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CC45F4" w14:textId="43AEF2E4" w:rsidR="00910275" w:rsidRDefault="00910275">
      <w:pPr>
        <w:pStyle w:val="CM22"/>
        <w:spacing w:after="162"/>
        <w:jc w:val="center"/>
        <w:rPr>
          <w:rFonts w:ascii="宋体" w:hAnsi="宋体"/>
          <w:b/>
          <w:bCs/>
          <w:color w:val="000000"/>
          <w:sz w:val="72"/>
          <w:szCs w:val="72"/>
        </w:rPr>
      </w:pPr>
    </w:p>
    <w:p w14:paraId="3052578A" w14:textId="5F980060" w:rsidR="00707576" w:rsidRPr="00910275" w:rsidRDefault="00F922E8">
      <w:pPr>
        <w:pStyle w:val="CM22"/>
        <w:spacing w:after="162"/>
        <w:jc w:val="center"/>
        <w:rPr>
          <w:rFonts w:ascii="宋体" w:hAnsi="宋体"/>
          <w:b/>
          <w:bCs/>
          <w:color w:val="000000"/>
          <w:sz w:val="52"/>
          <w:szCs w:val="52"/>
        </w:rPr>
      </w:pPr>
      <w:r w:rsidRPr="00910275">
        <w:rPr>
          <w:b/>
          <w:bCs/>
          <w:color w:val="000000"/>
          <w:sz w:val="52"/>
          <w:szCs w:val="52"/>
          <w:lang w:val="en"/>
        </w:rPr>
        <w:t>R16-</w:t>
      </w:r>
      <w:r w:rsidR="002C4B3F">
        <w:rPr>
          <w:b/>
          <w:bCs/>
          <w:color w:val="000000"/>
          <w:sz w:val="52"/>
          <w:szCs w:val="52"/>
          <w:lang w:val="en"/>
        </w:rPr>
        <w:t>7</w:t>
      </w:r>
      <w:r w:rsidRPr="00910275">
        <w:rPr>
          <w:b/>
          <w:bCs/>
          <w:color w:val="000000"/>
          <w:sz w:val="52"/>
          <w:szCs w:val="52"/>
          <w:lang w:val="en"/>
        </w:rPr>
        <w:t>DB</w:t>
      </w:r>
    </w:p>
    <w:p w14:paraId="61F52691" w14:textId="77777777" w:rsidR="00707576" w:rsidRDefault="00707576"/>
    <w:p w14:paraId="14D575ED" w14:textId="05283A12" w:rsidR="00707576" w:rsidRPr="00910275" w:rsidRDefault="00F922E8">
      <w:pPr>
        <w:jc w:val="center"/>
        <w:rPr>
          <w:rFonts w:ascii="宋体" w:hAnsi="宋体" w:cs="宋体"/>
          <w:b/>
          <w:color w:val="000000"/>
          <w:sz w:val="52"/>
          <w:szCs w:val="52"/>
        </w:rPr>
      </w:pPr>
      <w:r w:rsidRPr="00910275">
        <w:rPr>
          <w:b/>
          <w:color w:val="000000"/>
          <w:sz w:val="52"/>
          <w:szCs w:val="52"/>
          <w:lang w:val="en"/>
        </w:rPr>
        <w:t>Long-range UHF electronic tag reader</w:t>
      </w:r>
    </w:p>
    <w:p w14:paraId="5C19B221" w14:textId="77777777" w:rsidR="00707576" w:rsidRDefault="00707576">
      <w:pPr>
        <w:jc w:val="center"/>
        <w:rPr>
          <w:rFonts w:ascii="宋体" w:hAnsi="宋体" w:cs="宋体"/>
          <w:b/>
          <w:color w:val="000000"/>
          <w:sz w:val="32"/>
          <w:szCs w:val="32"/>
        </w:rPr>
      </w:pPr>
    </w:p>
    <w:p w14:paraId="60D37C32" w14:textId="21FE533D" w:rsidR="00707576" w:rsidRPr="00F922E8" w:rsidRDefault="00F922E8">
      <w:pPr>
        <w:jc w:val="center"/>
        <w:rPr>
          <w:rFonts w:ascii="宋体" w:hAnsi="宋体" w:cs="宋体"/>
          <w:b/>
          <w:bCs/>
          <w:sz w:val="84"/>
          <w:szCs w:val="84"/>
        </w:rPr>
      </w:pPr>
      <w:r w:rsidRPr="00F922E8">
        <w:rPr>
          <w:b/>
          <w:bCs/>
          <w:sz w:val="84"/>
          <w:szCs w:val="84"/>
          <w:lang w:val="en"/>
        </w:rPr>
        <w:t>Instruction manual</w:t>
      </w:r>
    </w:p>
    <w:p w14:paraId="2C506CB2" w14:textId="77777777" w:rsidR="00707576" w:rsidRDefault="00707576">
      <w:pPr>
        <w:jc w:val="center"/>
        <w:rPr>
          <w:rFonts w:ascii="宋体" w:hAnsi="宋体" w:cs="宋体"/>
          <w:sz w:val="28"/>
          <w:szCs w:val="28"/>
        </w:rPr>
      </w:pPr>
    </w:p>
    <w:p w14:paraId="2466BD09" w14:textId="59540240" w:rsidR="00707576" w:rsidRDefault="002C4B3F">
      <w:pPr>
        <w:jc w:val="center"/>
      </w:pPr>
      <w:r>
        <w:rPr>
          <w:noProof/>
        </w:rPr>
        <w:drawing>
          <wp:inline distT="0" distB="0" distL="0" distR="0" wp14:anchorId="06E727A5" wp14:editId="72CD0087">
            <wp:extent cx="4614530" cy="461453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8">
                      <a:extLst>
                        <a:ext uri="{28A0092B-C50C-407E-A947-70E740481C1C}">
                          <a14:useLocalDpi xmlns:a14="http://schemas.microsoft.com/office/drawing/2010/main" val="0"/>
                        </a:ext>
                      </a:extLst>
                    </a:blip>
                    <a:stretch>
                      <a:fillRect/>
                    </a:stretch>
                  </pic:blipFill>
                  <pic:spPr>
                    <a:xfrm>
                      <a:off x="0" y="0"/>
                      <a:ext cx="4618063" cy="4618063"/>
                    </a:xfrm>
                    <a:prstGeom prst="rect">
                      <a:avLst/>
                    </a:prstGeom>
                  </pic:spPr>
                </pic:pic>
              </a:graphicData>
            </a:graphic>
          </wp:inline>
        </w:drawing>
      </w:r>
    </w:p>
    <w:p w14:paraId="146EC9FB" w14:textId="4E8521DD" w:rsidR="00707576" w:rsidRDefault="00707576">
      <w:pPr>
        <w:jc w:val="center"/>
      </w:pPr>
    </w:p>
    <w:p w14:paraId="6471065B" w14:textId="77777777" w:rsidR="00FB42AD" w:rsidRDefault="00FB42AD">
      <w:pPr>
        <w:jc w:val="center"/>
        <w:rPr>
          <w:rFonts w:hint="eastAsia"/>
        </w:rPr>
      </w:pPr>
    </w:p>
    <w:p w14:paraId="79474F23" w14:textId="77777777" w:rsidR="00707576" w:rsidRDefault="00707576">
      <w:pPr>
        <w:jc w:val="center"/>
      </w:pPr>
    </w:p>
    <w:p w14:paraId="6645759B" w14:textId="3BADCCB1" w:rsidR="00707576" w:rsidRPr="00D85F6A" w:rsidRDefault="00FB42AD" w:rsidP="00D85F6A">
      <w:pPr>
        <w:pStyle w:val="TOC"/>
        <w:spacing w:line="360" w:lineRule="auto"/>
        <w:jc w:val="center"/>
        <w:rPr>
          <w:rFonts w:ascii="宋体" w:hAnsi="宋体"/>
          <w:sz w:val="56"/>
          <w:szCs w:val="56"/>
        </w:rPr>
      </w:pPr>
      <w:bookmarkStart w:id="0" w:name="读写器简介"/>
      <w:r>
        <w:rPr>
          <w:sz w:val="56"/>
          <w:szCs w:val="56"/>
          <w:lang w:val="en"/>
        </w:rPr>
        <w:lastRenderedPageBreak/>
        <w:t>D</w:t>
      </w:r>
      <w:r w:rsidR="00712615" w:rsidRPr="00D85F6A">
        <w:rPr>
          <w:sz w:val="56"/>
          <w:szCs w:val="56"/>
          <w:lang w:val="en"/>
        </w:rPr>
        <w:t>irectory</w:t>
      </w:r>
    </w:p>
    <w:p w14:paraId="66DF7273" w14:textId="2702667B" w:rsidR="00FB42AD" w:rsidRDefault="00712615">
      <w:pPr>
        <w:pStyle w:val="TOC1"/>
        <w:tabs>
          <w:tab w:val="right" w:leader="dot" w:pos="9713"/>
        </w:tabs>
        <w:rPr>
          <w:rFonts w:asciiTheme="minorHAnsi" w:eastAsiaTheme="minorEastAsia" w:hAnsiTheme="minorHAnsi" w:cstheme="minorBidi"/>
          <w:noProof/>
        </w:rPr>
      </w:pPr>
      <w:r w:rsidRPr="00D85F6A">
        <w:rPr>
          <w:b/>
          <w:bCs/>
          <w:sz w:val="28"/>
          <w:szCs w:val="32"/>
          <w:lang w:val="en"/>
        </w:rPr>
        <w:fldChar w:fldCharType="begin"/>
      </w:r>
      <w:r w:rsidRPr="00D85F6A">
        <w:rPr>
          <w:b/>
          <w:bCs/>
          <w:sz w:val="28"/>
          <w:szCs w:val="32"/>
          <w:lang w:val="en"/>
        </w:rPr>
        <w:instrText xml:space="preserve"> TOC \o "1-3" \h \z \u </w:instrText>
      </w:r>
      <w:r w:rsidRPr="00D85F6A">
        <w:rPr>
          <w:b/>
          <w:bCs/>
          <w:sz w:val="28"/>
          <w:szCs w:val="32"/>
          <w:lang w:val="en"/>
        </w:rPr>
        <w:fldChar w:fldCharType="separate"/>
      </w:r>
      <w:hyperlink w:anchor="_Toc117327213" w:history="1">
        <w:r w:rsidR="00FB42AD" w:rsidRPr="009B4295">
          <w:rPr>
            <w:rStyle w:val="a3"/>
            <w:noProof/>
            <w:lang w:val="en"/>
          </w:rPr>
          <w:t>I. Introduction</w:t>
        </w:r>
        <w:r w:rsidR="00FB42AD">
          <w:rPr>
            <w:noProof/>
            <w:webHidden/>
          </w:rPr>
          <w:tab/>
        </w:r>
        <w:r w:rsidR="00FB42AD">
          <w:rPr>
            <w:noProof/>
            <w:webHidden/>
          </w:rPr>
          <w:fldChar w:fldCharType="begin"/>
        </w:r>
        <w:r w:rsidR="00FB42AD">
          <w:rPr>
            <w:noProof/>
            <w:webHidden/>
          </w:rPr>
          <w:instrText xml:space="preserve"> PAGEREF _Toc117327213 \h </w:instrText>
        </w:r>
        <w:r w:rsidR="00FB42AD">
          <w:rPr>
            <w:noProof/>
            <w:webHidden/>
          </w:rPr>
        </w:r>
        <w:r w:rsidR="00FB42AD">
          <w:rPr>
            <w:noProof/>
            <w:webHidden/>
          </w:rPr>
          <w:fldChar w:fldCharType="separate"/>
        </w:r>
        <w:r w:rsidR="00FB42AD">
          <w:rPr>
            <w:noProof/>
            <w:webHidden/>
          </w:rPr>
          <w:t>2</w:t>
        </w:r>
        <w:r w:rsidR="00FB42AD">
          <w:rPr>
            <w:noProof/>
            <w:webHidden/>
          </w:rPr>
          <w:fldChar w:fldCharType="end"/>
        </w:r>
      </w:hyperlink>
    </w:p>
    <w:p w14:paraId="2536920D" w14:textId="741B4948" w:rsidR="00FB42AD" w:rsidRDefault="00FB42AD">
      <w:pPr>
        <w:pStyle w:val="TOC2"/>
        <w:tabs>
          <w:tab w:val="right" w:leader="dot" w:pos="9713"/>
        </w:tabs>
        <w:rPr>
          <w:rFonts w:asciiTheme="minorHAnsi" w:eastAsiaTheme="minorEastAsia" w:hAnsiTheme="minorHAnsi" w:cstheme="minorBidi"/>
          <w:noProof/>
        </w:rPr>
      </w:pPr>
      <w:hyperlink w:anchor="_Toc117327214" w:history="1">
        <w:r w:rsidRPr="009B4295">
          <w:rPr>
            <w:rStyle w:val="a3"/>
            <w:noProof/>
            <w:lang w:val="en"/>
          </w:rPr>
          <w:t>1. Technical parameters</w:t>
        </w:r>
        <w:r>
          <w:rPr>
            <w:noProof/>
            <w:webHidden/>
          </w:rPr>
          <w:tab/>
        </w:r>
        <w:r>
          <w:rPr>
            <w:noProof/>
            <w:webHidden/>
          </w:rPr>
          <w:fldChar w:fldCharType="begin"/>
        </w:r>
        <w:r>
          <w:rPr>
            <w:noProof/>
            <w:webHidden/>
          </w:rPr>
          <w:instrText xml:space="preserve"> PAGEREF _Toc117327214 \h </w:instrText>
        </w:r>
        <w:r>
          <w:rPr>
            <w:noProof/>
            <w:webHidden/>
          </w:rPr>
        </w:r>
        <w:r>
          <w:rPr>
            <w:noProof/>
            <w:webHidden/>
          </w:rPr>
          <w:fldChar w:fldCharType="separate"/>
        </w:r>
        <w:r>
          <w:rPr>
            <w:noProof/>
            <w:webHidden/>
          </w:rPr>
          <w:t>2</w:t>
        </w:r>
        <w:r>
          <w:rPr>
            <w:noProof/>
            <w:webHidden/>
          </w:rPr>
          <w:fldChar w:fldCharType="end"/>
        </w:r>
      </w:hyperlink>
    </w:p>
    <w:p w14:paraId="398DC242" w14:textId="03FEEB60" w:rsidR="00FB42AD" w:rsidRDefault="00FB42AD">
      <w:pPr>
        <w:pStyle w:val="TOC2"/>
        <w:tabs>
          <w:tab w:val="right" w:leader="dot" w:pos="9713"/>
        </w:tabs>
        <w:rPr>
          <w:rFonts w:asciiTheme="minorHAnsi" w:eastAsiaTheme="minorEastAsia" w:hAnsiTheme="minorHAnsi" w:cstheme="minorBidi"/>
          <w:noProof/>
        </w:rPr>
      </w:pPr>
      <w:hyperlink w:anchor="_Toc117327215" w:history="1">
        <w:r w:rsidRPr="009B4295">
          <w:rPr>
            <w:rStyle w:val="a3"/>
            <w:noProof/>
            <w:lang w:val="en"/>
          </w:rPr>
          <w:t>2. The size structure of the reader</w:t>
        </w:r>
        <w:r>
          <w:rPr>
            <w:noProof/>
            <w:webHidden/>
          </w:rPr>
          <w:tab/>
        </w:r>
        <w:r>
          <w:rPr>
            <w:noProof/>
            <w:webHidden/>
          </w:rPr>
          <w:fldChar w:fldCharType="begin"/>
        </w:r>
        <w:r>
          <w:rPr>
            <w:noProof/>
            <w:webHidden/>
          </w:rPr>
          <w:instrText xml:space="preserve"> PAGEREF _Toc117327215 \h </w:instrText>
        </w:r>
        <w:r>
          <w:rPr>
            <w:noProof/>
            <w:webHidden/>
          </w:rPr>
        </w:r>
        <w:r>
          <w:rPr>
            <w:noProof/>
            <w:webHidden/>
          </w:rPr>
          <w:fldChar w:fldCharType="separate"/>
        </w:r>
        <w:r>
          <w:rPr>
            <w:noProof/>
            <w:webHidden/>
          </w:rPr>
          <w:t>3</w:t>
        </w:r>
        <w:r>
          <w:rPr>
            <w:noProof/>
            <w:webHidden/>
          </w:rPr>
          <w:fldChar w:fldCharType="end"/>
        </w:r>
      </w:hyperlink>
    </w:p>
    <w:p w14:paraId="0E622709" w14:textId="1EB32F46" w:rsidR="00FB42AD" w:rsidRDefault="00FB42AD">
      <w:pPr>
        <w:pStyle w:val="TOC2"/>
        <w:tabs>
          <w:tab w:val="right" w:leader="dot" w:pos="9713"/>
        </w:tabs>
        <w:rPr>
          <w:rFonts w:asciiTheme="minorHAnsi" w:eastAsiaTheme="minorEastAsia" w:hAnsiTheme="minorHAnsi" w:cstheme="minorBidi"/>
          <w:noProof/>
        </w:rPr>
      </w:pPr>
      <w:hyperlink w:anchor="_Toc117327216" w:history="1">
        <w:r w:rsidRPr="009B4295">
          <w:rPr>
            <w:rStyle w:val="a3"/>
            <w:noProof/>
            <w:lang w:val="en"/>
          </w:rPr>
          <w:t>3. Reader use</w:t>
        </w:r>
        <w:r>
          <w:rPr>
            <w:noProof/>
            <w:webHidden/>
          </w:rPr>
          <w:tab/>
        </w:r>
        <w:r>
          <w:rPr>
            <w:noProof/>
            <w:webHidden/>
          </w:rPr>
          <w:fldChar w:fldCharType="begin"/>
        </w:r>
        <w:r>
          <w:rPr>
            <w:noProof/>
            <w:webHidden/>
          </w:rPr>
          <w:instrText xml:space="preserve"> PAGEREF _Toc117327216 \h </w:instrText>
        </w:r>
        <w:r>
          <w:rPr>
            <w:noProof/>
            <w:webHidden/>
          </w:rPr>
        </w:r>
        <w:r>
          <w:rPr>
            <w:noProof/>
            <w:webHidden/>
          </w:rPr>
          <w:fldChar w:fldCharType="separate"/>
        </w:r>
        <w:r>
          <w:rPr>
            <w:noProof/>
            <w:webHidden/>
          </w:rPr>
          <w:t>4</w:t>
        </w:r>
        <w:r>
          <w:rPr>
            <w:noProof/>
            <w:webHidden/>
          </w:rPr>
          <w:fldChar w:fldCharType="end"/>
        </w:r>
      </w:hyperlink>
    </w:p>
    <w:p w14:paraId="66803B91" w14:textId="5B6CA711" w:rsidR="00FB42AD" w:rsidRDefault="00FB42AD">
      <w:pPr>
        <w:pStyle w:val="TOC2"/>
        <w:tabs>
          <w:tab w:val="right" w:leader="dot" w:pos="9713"/>
        </w:tabs>
        <w:rPr>
          <w:rFonts w:asciiTheme="minorHAnsi" w:eastAsiaTheme="minorEastAsia" w:hAnsiTheme="minorHAnsi" w:cstheme="minorBidi"/>
          <w:noProof/>
        </w:rPr>
      </w:pPr>
      <w:hyperlink w:anchor="_Toc117327217" w:history="1">
        <w:r w:rsidRPr="009B4295">
          <w:rPr>
            <w:rStyle w:val="a3"/>
            <w:noProof/>
            <w:lang w:val="en"/>
          </w:rPr>
          <w:t>4. The main functions of the reader</w:t>
        </w:r>
        <w:r>
          <w:rPr>
            <w:noProof/>
            <w:webHidden/>
          </w:rPr>
          <w:tab/>
        </w:r>
        <w:r>
          <w:rPr>
            <w:noProof/>
            <w:webHidden/>
          </w:rPr>
          <w:fldChar w:fldCharType="begin"/>
        </w:r>
        <w:r>
          <w:rPr>
            <w:noProof/>
            <w:webHidden/>
          </w:rPr>
          <w:instrText xml:space="preserve"> PAGEREF _Toc117327217 \h </w:instrText>
        </w:r>
        <w:r>
          <w:rPr>
            <w:noProof/>
            <w:webHidden/>
          </w:rPr>
        </w:r>
        <w:r>
          <w:rPr>
            <w:noProof/>
            <w:webHidden/>
          </w:rPr>
          <w:fldChar w:fldCharType="separate"/>
        </w:r>
        <w:r>
          <w:rPr>
            <w:noProof/>
            <w:webHidden/>
          </w:rPr>
          <w:t>4</w:t>
        </w:r>
        <w:r>
          <w:rPr>
            <w:noProof/>
            <w:webHidden/>
          </w:rPr>
          <w:fldChar w:fldCharType="end"/>
        </w:r>
      </w:hyperlink>
    </w:p>
    <w:p w14:paraId="607A0576" w14:textId="051EB6F1" w:rsidR="00FB42AD" w:rsidRDefault="00FB42AD">
      <w:pPr>
        <w:pStyle w:val="TOC1"/>
        <w:tabs>
          <w:tab w:val="right" w:leader="dot" w:pos="9713"/>
        </w:tabs>
        <w:rPr>
          <w:rFonts w:asciiTheme="minorHAnsi" w:eastAsiaTheme="minorEastAsia" w:hAnsiTheme="minorHAnsi" w:cstheme="minorBidi"/>
          <w:noProof/>
        </w:rPr>
      </w:pPr>
      <w:hyperlink w:anchor="_Toc117327218" w:history="1">
        <w:r w:rsidRPr="009B4295">
          <w:rPr>
            <w:rStyle w:val="a3"/>
            <w:rFonts w:ascii="宋体" w:hAnsi="宋体" w:cs="宋体" w:hint="eastAsia"/>
            <w:noProof/>
            <w:lang w:val="en"/>
          </w:rPr>
          <w:t>Ⅱ</w:t>
        </w:r>
        <w:r w:rsidRPr="009B4295">
          <w:rPr>
            <w:rStyle w:val="a3"/>
            <w:noProof/>
            <w:lang w:val="en"/>
          </w:rPr>
          <w:t>. the working mode and wiring instructions of the reader</w:t>
        </w:r>
        <w:r>
          <w:rPr>
            <w:noProof/>
            <w:webHidden/>
          </w:rPr>
          <w:tab/>
        </w:r>
        <w:r>
          <w:rPr>
            <w:noProof/>
            <w:webHidden/>
          </w:rPr>
          <w:fldChar w:fldCharType="begin"/>
        </w:r>
        <w:r>
          <w:rPr>
            <w:noProof/>
            <w:webHidden/>
          </w:rPr>
          <w:instrText xml:space="preserve"> PAGEREF _Toc117327218 \h </w:instrText>
        </w:r>
        <w:r>
          <w:rPr>
            <w:noProof/>
            <w:webHidden/>
          </w:rPr>
        </w:r>
        <w:r>
          <w:rPr>
            <w:noProof/>
            <w:webHidden/>
          </w:rPr>
          <w:fldChar w:fldCharType="separate"/>
        </w:r>
        <w:r>
          <w:rPr>
            <w:noProof/>
            <w:webHidden/>
          </w:rPr>
          <w:t>6</w:t>
        </w:r>
        <w:r>
          <w:rPr>
            <w:noProof/>
            <w:webHidden/>
          </w:rPr>
          <w:fldChar w:fldCharType="end"/>
        </w:r>
      </w:hyperlink>
    </w:p>
    <w:p w14:paraId="44306D43" w14:textId="3DBDA5A2" w:rsidR="00FB42AD" w:rsidRDefault="00FB42AD">
      <w:pPr>
        <w:pStyle w:val="TOC2"/>
        <w:tabs>
          <w:tab w:val="right" w:leader="dot" w:pos="9713"/>
        </w:tabs>
        <w:rPr>
          <w:rFonts w:asciiTheme="minorHAnsi" w:eastAsiaTheme="minorEastAsia" w:hAnsiTheme="minorHAnsi" w:cstheme="minorBidi"/>
          <w:noProof/>
        </w:rPr>
      </w:pPr>
      <w:hyperlink w:anchor="_Toc117327219" w:history="1">
        <w:r w:rsidRPr="009B4295">
          <w:rPr>
            <w:rStyle w:val="a3"/>
            <w:noProof/>
            <w:lang w:val="en"/>
          </w:rPr>
          <w:t>1. Wiring instructions of the reader</w:t>
        </w:r>
        <w:r>
          <w:rPr>
            <w:noProof/>
            <w:webHidden/>
          </w:rPr>
          <w:tab/>
        </w:r>
        <w:r>
          <w:rPr>
            <w:noProof/>
            <w:webHidden/>
          </w:rPr>
          <w:fldChar w:fldCharType="begin"/>
        </w:r>
        <w:r>
          <w:rPr>
            <w:noProof/>
            <w:webHidden/>
          </w:rPr>
          <w:instrText xml:space="preserve"> PAGEREF _Toc117327219 \h </w:instrText>
        </w:r>
        <w:r>
          <w:rPr>
            <w:noProof/>
            <w:webHidden/>
          </w:rPr>
        </w:r>
        <w:r>
          <w:rPr>
            <w:noProof/>
            <w:webHidden/>
          </w:rPr>
          <w:fldChar w:fldCharType="separate"/>
        </w:r>
        <w:r>
          <w:rPr>
            <w:noProof/>
            <w:webHidden/>
          </w:rPr>
          <w:t>6</w:t>
        </w:r>
        <w:r>
          <w:rPr>
            <w:noProof/>
            <w:webHidden/>
          </w:rPr>
          <w:fldChar w:fldCharType="end"/>
        </w:r>
      </w:hyperlink>
    </w:p>
    <w:p w14:paraId="10DC84AD" w14:textId="23FFE604" w:rsidR="00FB42AD" w:rsidRDefault="00FB42AD">
      <w:pPr>
        <w:pStyle w:val="TOC2"/>
        <w:tabs>
          <w:tab w:val="right" w:leader="dot" w:pos="9713"/>
        </w:tabs>
        <w:rPr>
          <w:rFonts w:asciiTheme="minorHAnsi" w:eastAsiaTheme="minorEastAsia" w:hAnsiTheme="minorHAnsi" w:cstheme="minorBidi"/>
          <w:noProof/>
        </w:rPr>
      </w:pPr>
      <w:hyperlink w:anchor="_Toc117327220" w:history="1">
        <w:r w:rsidRPr="009B4295">
          <w:rPr>
            <w:rStyle w:val="a3"/>
            <w:noProof/>
            <w:lang w:val="en"/>
          </w:rPr>
          <w:t>2. Label operation</w:t>
        </w:r>
        <w:r>
          <w:rPr>
            <w:noProof/>
            <w:webHidden/>
          </w:rPr>
          <w:tab/>
        </w:r>
        <w:r>
          <w:rPr>
            <w:noProof/>
            <w:webHidden/>
          </w:rPr>
          <w:fldChar w:fldCharType="begin"/>
        </w:r>
        <w:r>
          <w:rPr>
            <w:noProof/>
            <w:webHidden/>
          </w:rPr>
          <w:instrText xml:space="preserve"> PAGEREF _Toc117327220 \h </w:instrText>
        </w:r>
        <w:r>
          <w:rPr>
            <w:noProof/>
            <w:webHidden/>
          </w:rPr>
        </w:r>
        <w:r>
          <w:rPr>
            <w:noProof/>
            <w:webHidden/>
          </w:rPr>
          <w:fldChar w:fldCharType="separate"/>
        </w:r>
        <w:r>
          <w:rPr>
            <w:noProof/>
            <w:webHidden/>
          </w:rPr>
          <w:t>6</w:t>
        </w:r>
        <w:r>
          <w:rPr>
            <w:noProof/>
            <w:webHidden/>
          </w:rPr>
          <w:fldChar w:fldCharType="end"/>
        </w:r>
      </w:hyperlink>
    </w:p>
    <w:p w14:paraId="76DA9272" w14:textId="24372A7B" w:rsidR="00FB42AD" w:rsidRDefault="00FB42AD">
      <w:pPr>
        <w:pStyle w:val="TOC2"/>
        <w:tabs>
          <w:tab w:val="right" w:leader="dot" w:pos="9713"/>
        </w:tabs>
        <w:rPr>
          <w:rFonts w:asciiTheme="minorHAnsi" w:eastAsiaTheme="minorEastAsia" w:hAnsiTheme="minorHAnsi" w:cstheme="minorBidi"/>
          <w:noProof/>
        </w:rPr>
      </w:pPr>
      <w:hyperlink w:anchor="_Toc117327221" w:history="1">
        <w:r w:rsidRPr="009B4295">
          <w:rPr>
            <w:rStyle w:val="a3"/>
            <w:noProof/>
            <w:lang w:val="en"/>
          </w:rPr>
          <w:t>3. Working methods</w:t>
        </w:r>
        <w:r>
          <w:rPr>
            <w:noProof/>
            <w:webHidden/>
          </w:rPr>
          <w:tab/>
        </w:r>
        <w:r>
          <w:rPr>
            <w:noProof/>
            <w:webHidden/>
          </w:rPr>
          <w:fldChar w:fldCharType="begin"/>
        </w:r>
        <w:r>
          <w:rPr>
            <w:noProof/>
            <w:webHidden/>
          </w:rPr>
          <w:instrText xml:space="preserve"> PAGEREF _Toc117327221 \h </w:instrText>
        </w:r>
        <w:r>
          <w:rPr>
            <w:noProof/>
            <w:webHidden/>
          </w:rPr>
        </w:r>
        <w:r>
          <w:rPr>
            <w:noProof/>
            <w:webHidden/>
          </w:rPr>
          <w:fldChar w:fldCharType="separate"/>
        </w:r>
        <w:r>
          <w:rPr>
            <w:noProof/>
            <w:webHidden/>
          </w:rPr>
          <w:t>7</w:t>
        </w:r>
        <w:r>
          <w:rPr>
            <w:noProof/>
            <w:webHidden/>
          </w:rPr>
          <w:fldChar w:fldCharType="end"/>
        </w:r>
      </w:hyperlink>
    </w:p>
    <w:p w14:paraId="3A31290F" w14:textId="75E867F0" w:rsidR="00FB42AD" w:rsidRDefault="00FB42AD">
      <w:pPr>
        <w:pStyle w:val="TOC2"/>
        <w:tabs>
          <w:tab w:val="right" w:leader="dot" w:pos="9713"/>
        </w:tabs>
        <w:rPr>
          <w:rFonts w:asciiTheme="minorHAnsi" w:eastAsiaTheme="minorEastAsia" w:hAnsiTheme="minorHAnsi" w:cstheme="minorBidi"/>
          <w:noProof/>
        </w:rPr>
      </w:pPr>
      <w:hyperlink w:anchor="_Toc117327222" w:history="1">
        <w:r w:rsidRPr="009B4295">
          <w:rPr>
            <w:rStyle w:val="a3"/>
            <w:noProof/>
            <w:lang w:val="en"/>
          </w:rPr>
          <w:t>4. ID adjacent discrimination</w:t>
        </w:r>
        <w:r>
          <w:rPr>
            <w:noProof/>
            <w:webHidden/>
          </w:rPr>
          <w:tab/>
        </w:r>
        <w:r>
          <w:rPr>
            <w:noProof/>
            <w:webHidden/>
          </w:rPr>
          <w:fldChar w:fldCharType="begin"/>
        </w:r>
        <w:r>
          <w:rPr>
            <w:noProof/>
            <w:webHidden/>
          </w:rPr>
          <w:instrText xml:space="preserve"> PAGEREF _Toc117327222 \h </w:instrText>
        </w:r>
        <w:r>
          <w:rPr>
            <w:noProof/>
            <w:webHidden/>
          </w:rPr>
        </w:r>
        <w:r>
          <w:rPr>
            <w:noProof/>
            <w:webHidden/>
          </w:rPr>
          <w:fldChar w:fldCharType="separate"/>
        </w:r>
        <w:r>
          <w:rPr>
            <w:noProof/>
            <w:webHidden/>
          </w:rPr>
          <w:t>7</w:t>
        </w:r>
        <w:r>
          <w:rPr>
            <w:noProof/>
            <w:webHidden/>
          </w:rPr>
          <w:fldChar w:fldCharType="end"/>
        </w:r>
      </w:hyperlink>
    </w:p>
    <w:p w14:paraId="0B00F1DB" w14:textId="185EA03D" w:rsidR="00FB42AD" w:rsidRDefault="00FB42AD">
      <w:pPr>
        <w:pStyle w:val="TOC1"/>
        <w:tabs>
          <w:tab w:val="right" w:leader="dot" w:pos="9713"/>
        </w:tabs>
        <w:rPr>
          <w:rFonts w:asciiTheme="minorHAnsi" w:eastAsiaTheme="minorEastAsia" w:hAnsiTheme="minorHAnsi" w:cstheme="minorBidi"/>
          <w:noProof/>
        </w:rPr>
      </w:pPr>
      <w:hyperlink w:anchor="_Toc117327223" w:history="1">
        <w:r w:rsidRPr="009B4295">
          <w:rPr>
            <w:rStyle w:val="a3"/>
            <w:rFonts w:ascii="宋体" w:hAnsi="宋体" w:cs="宋体" w:hint="eastAsia"/>
            <w:noProof/>
            <w:lang w:val="en"/>
          </w:rPr>
          <w:t>Ⅲ</w:t>
        </w:r>
        <w:r w:rsidRPr="009B4295">
          <w:rPr>
            <w:rStyle w:val="a3"/>
            <w:noProof/>
            <w:lang w:val="en"/>
          </w:rPr>
          <w:t>. the reader configuration</w:t>
        </w:r>
        <w:r>
          <w:rPr>
            <w:noProof/>
            <w:webHidden/>
          </w:rPr>
          <w:tab/>
        </w:r>
        <w:r>
          <w:rPr>
            <w:noProof/>
            <w:webHidden/>
          </w:rPr>
          <w:fldChar w:fldCharType="begin"/>
        </w:r>
        <w:r>
          <w:rPr>
            <w:noProof/>
            <w:webHidden/>
          </w:rPr>
          <w:instrText xml:space="preserve"> PAGEREF _Toc117327223 \h </w:instrText>
        </w:r>
        <w:r>
          <w:rPr>
            <w:noProof/>
            <w:webHidden/>
          </w:rPr>
        </w:r>
        <w:r>
          <w:rPr>
            <w:noProof/>
            <w:webHidden/>
          </w:rPr>
          <w:fldChar w:fldCharType="separate"/>
        </w:r>
        <w:r>
          <w:rPr>
            <w:noProof/>
            <w:webHidden/>
          </w:rPr>
          <w:t>7</w:t>
        </w:r>
        <w:r>
          <w:rPr>
            <w:noProof/>
            <w:webHidden/>
          </w:rPr>
          <w:fldChar w:fldCharType="end"/>
        </w:r>
      </w:hyperlink>
    </w:p>
    <w:p w14:paraId="3E4B0406" w14:textId="294A1BCE" w:rsidR="00FB42AD" w:rsidRDefault="00FB42AD">
      <w:pPr>
        <w:pStyle w:val="TOC1"/>
        <w:tabs>
          <w:tab w:val="right" w:leader="dot" w:pos="9713"/>
        </w:tabs>
        <w:rPr>
          <w:rFonts w:asciiTheme="minorHAnsi" w:eastAsiaTheme="minorEastAsia" w:hAnsiTheme="minorHAnsi" w:cstheme="minorBidi"/>
          <w:noProof/>
        </w:rPr>
      </w:pPr>
      <w:hyperlink w:anchor="_Toc117327224" w:history="1">
        <w:r w:rsidRPr="009B4295">
          <w:rPr>
            <w:rStyle w:val="a3"/>
            <w:rFonts w:ascii="宋体" w:hAnsi="宋体" w:cs="宋体" w:hint="eastAsia"/>
            <w:noProof/>
            <w:lang w:val="en"/>
          </w:rPr>
          <w:t>Ⅳ</w:t>
        </w:r>
        <w:r w:rsidRPr="009B4295">
          <w:rPr>
            <w:rStyle w:val="a3"/>
            <w:noProof/>
            <w:lang w:val="en"/>
          </w:rPr>
          <w:t>. Installation of readers</w:t>
        </w:r>
        <w:r>
          <w:rPr>
            <w:noProof/>
            <w:webHidden/>
          </w:rPr>
          <w:tab/>
        </w:r>
        <w:r>
          <w:rPr>
            <w:noProof/>
            <w:webHidden/>
          </w:rPr>
          <w:fldChar w:fldCharType="begin"/>
        </w:r>
        <w:r>
          <w:rPr>
            <w:noProof/>
            <w:webHidden/>
          </w:rPr>
          <w:instrText xml:space="preserve"> PAGEREF _Toc117327224 \h </w:instrText>
        </w:r>
        <w:r>
          <w:rPr>
            <w:noProof/>
            <w:webHidden/>
          </w:rPr>
        </w:r>
        <w:r>
          <w:rPr>
            <w:noProof/>
            <w:webHidden/>
          </w:rPr>
          <w:fldChar w:fldCharType="separate"/>
        </w:r>
        <w:r>
          <w:rPr>
            <w:noProof/>
            <w:webHidden/>
          </w:rPr>
          <w:t>8</w:t>
        </w:r>
        <w:r>
          <w:rPr>
            <w:noProof/>
            <w:webHidden/>
          </w:rPr>
          <w:fldChar w:fldCharType="end"/>
        </w:r>
      </w:hyperlink>
    </w:p>
    <w:p w14:paraId="5EE62D20" w14:textId="600D9DBB" w:rsidR="00FB42AD" w:rsidRDefault="00FB42AD">
      <w:pPr>
        <w:pStyle w:val="TOC2"/>
        <w:tabs>
          <w:tab w:val="right" w:leader="dot" w:pos="9713"/>
        </w:tabs>
        <w:rPr>
          <w:rFonts w:asciiTheme="minorHAnsi" w:eastAsiaTheme="minorEastAsia" w:hAnsiTheme="minorHAnsi" w:cstheme="minorBidi"/>
          <w:noProof/>
        </w:rPr>
      </w:pPr>
      <w:hyperlink w:anchor="_Toc117327225" w:history="1">
        <w:r w:rsidRPr="009B4295">
          <w:rPr>
            <w:rStyle w:val="a3"/>
            <w:noProof/>
            <w:lang w:val="en"/>
          </w:rPr>
          <w:t>1. Installation method of reader</w:t>
        </w:r>
        <w:r>
          <w:rPr>
            <w:noProof/>
            <w:webHidden/>
          </w:rPr>
          <w:tab/>
        </w:r>
        <w:r>
          <w:rPr>
            <w:noProof/>
            <w:webHidden/>
          </w:rPr>
          <w:fldChar w:fldCharType="begin"/>
        </w:r>
        <w:r>
          <w:rPr>
            <w:noProof/>
            <w:webHidden/>
          </w:rPr>
          <w:instrText xml:space="preserve"> PAGEREF _Toc117327225 \h </w:instrText>
        </w:r>
        <w:r>
          <w:rPr>
            <w:noProof/>
            <w:webHidden/>
          </w:rPr>
        </w:r>
        <w:r>
          <w:rPr>
            <w:noProof/>
            <w:webHidden/>
          </w:rPr>
          <w:fldChar w:fldCharType="separate"/>
        </w:r>
        <w:r>
          <w:rPr>
            <w:noProof/>
            <w:webHidden/>
          </w:rPr>
          <w:t>8</w:t>
        </w:r>
        <w:r>
          <w:rPr>
            <w:noProof/>
            <w:webHidden/>
          </w:rPr>
          <w:fldChar w:fldCharType="end"/>
        </w:r>
      </w:hyperlink>
    </w:p>
    <w:p w14:paraId="3F5E0163" w14:textId="7F7CAE53" w:rsidR="00FB42AD" w:rsidRDefault="00FB42AD">
      <w:pPr>
        <w:pStyle w:val="TOC2"/>
        <w:tabs>
          <w:tab w:val="right" w:leader="dot" w:pos="9713"/>
        </w:tabs>
        <w:rPr>
          <w:rFonts w:asciiTheme="minorHAnsi" w:eastAsiaTheme="minorEastAsia" w:hAnsiTheme="minorHAnsi" w:cstheme="minorBidi"/>
          <w:noProof/>
        </w:rPr>
      </w:pPr>
      <w:hyperlink w:anchor="_Toc117327226" w:history="1">
        <w:r w:rsidRPr="009B4295">
          <w:rPr>
            <w:rStyle w:val="a3"/>
            <w:noProof/>
            <w:lang w:val="en"/>
          </w:rPr>
          <w:t>2. Fixing and height adjustment of the reader</w:t>
        </w:r>
        <w:r>
          <w:rPr>
            <w:noProof/>
            <w:webHidden/>
          </w:rPr>
          <w:tab/>
        </w:r>
        <w:r>
          <w:rPr>
            <w:noProof/>
            <w:webHidden/>
          </w:rPr>
          <w:fldChar w:fldCharType="begin"/>
        </w:r>
        <w:r>
          <w:rPr>
            <w:noProof/>
            <w:webHidden/>
          </w:rPr>
          <w:instrText xml:space="preserve"> PAGEREF _Toc117327226 \h </w:instrText>
        </w:r>
        <w:r>
          <w:rPr>
            <w:noProof/>
            <w:webHidden/>
          </w:rPr>
        </w:r>
        <w:r>
          <w:rPr>
            <w:noProof/>
            <w:webHidden/>
          </w:rPr>
          <w:fldChar w:fldCharType="separate"/>
        </w:r>
        <w:r>
          <w:rPr>
            <w:noProof/>
            <w:webHidden/>
          </w:rPr>
          <w:t>9</w:t>
        </w:r>
        <w:r>
          <w:rPr>
            <w:noProof/>
            <w:webHidden/>
          </w:rPr>
          <w:fldChar w:fldCharType="end"/>
        </w:r>
      </w:hyperlink>
    </w:p>
    <w:p w14:paraId="146807DD" w14:textId="4CEAF764" w:rsidR="00FB42AD" w:rsidRDefault="00FB42AD">
      <w:pPr>
        <w:pStyle w:val="TOC2"/>
        <w:tabs>
          <w:tab w:val="right" w:leader="dot" w:pos="9713"/>
        </w:tabs>
        <w:rPr>
          <w:rFonts w:asciiTheme="minorHAnsi" w:eastAsiaTheme="minorEastAsia" w:hAnsiTheme="minorHAnsi" w:cstheme="minorBidi"/>
          <w:noProof/>
        </w:rPr>
      </w:pPr>
      <w:hyperlink w:anchor="_Toc117327227" w:history="1">
        <w:r w:rsidRPr="009B4295">
          <w:rPr>
            <w:rStyle w:val="a3"/>
            <w:noProof/>
            <w:lang w:val="en"/>
          </w:rPr>
          <w:t>3. Reader azimuth adjustment</w:t>
        </w:r>
        <w:r>
          <w:rPr>
            <w:noProof/>
            <w:webHidden/>
          </w:rPr>
          <w:tab/>
        </w:r>
        <w:r>
          <w:rPr>
            <w:noProof/>
            <w:webHidden/>
          </w:rPr>
          <w:fldChar w:fldCharType="begin"/>
        </w:r>
        <w:r>
          <w:rPr>
            <w:noProof/>
            <w:webHidden/>
          </w:rPr>
          <w:instrText xml:space="preserve"> PAGEREF _Toc117327227 \h </w:instrText>
        </w:r>
        <w:r>
          <w:rPr>
            <w:noProof/>
            <w:webHidden/>
          </w:rPr>
        </w:r>
        <w:r>
          <w:rPr>
            <w:noProof/>
            <w:webHidden/>
          </w:rPr>
          <w:fldChar w:fldCharType="separate"/>
        </w:r>
        <w:r>
          <w:rPr>
            <w:noProof/>
            <w:webHidden/>
          </w:rPr>
          <w:t>9</w:t>
        </w:r>
        <w:r>
          <w:rPr>
            <w:noProof/>
            <w:webHidden/>
          </w:rPr>
          <w:fldChar w:fldCharType="end"/>
        </w:r>
      </w:hyperlink>
    </w:p>
    <w:p w14:paraId="7602550A" w14:textId="6C78F6E1" w:rsidR="00FB42AD" w:rsidRDefault="00FB42AD">
      <w:pPr>
        <w:pStyle w:val="TOC2"/>
        <w:tabs>
          <w:tab w:val="right" w:leader="dot" w:pos="9713"/>
        </w:tabs>
        <w:rPr>
          <w:rFonts w:asciiTheme="minorHAnsi" w:eastAsiaTheme="minorEastAsia" w:hAnsiTheme="minorHAnsi" w:cstheme="minorBidi"/>
          <w:noProof/>
        </w:rPr>
      </w:pPr>
      <w:hyperlink w:anchor="_Toc117327228" w:history="1">
        <w:r w:rsidRPr="009B4295">
          <w:rPr>
            <w:rStyle w:val="a3"/>
            <w:noProof/>
            <w:lang w:val="en"/>
          </w:rPr>
          <w:t>4. Installation example - vehicle parking lot management</w:t>
        </w:r>
        <w:r>
          <w:rPr>
            <w:noProof/>
            <w:webHidden/>
          </w:rPr>
          <w:tab/>
        </w:r>
        <w:r>
          <w:rPr>
            <w:noProof/>
            <w:webHidden/>
          </w:rPr>
          <w:fldChar w:fldCharType="begin"/>
        </w:r>
        <w:r>
          <w:rPr>
            <w:noProof/>
            <w:webHidden/>
          </w:rPr>
          <w:instrText xml:space="preserve"> PAGEREF _Toc117327228 \h </w:instrText>
        </w:r>
        <w:r>
          <w:rPr>
            <w:noProof/>
            <w:webHidden/>
          </w:rPr>
        </w:r>
        <w:r>
          <w:rPr>
            <w:noProof/>
            <w:webHidden/>
          </w:rPr>
          <w:fldChar w:fldCharType="separate"/>
        </w:r>
        <w:r>
          <w:rPr>
            <w:noProof/>
            <w:webHidden/>
          </w:rPr>
          <w:t>10</w:t>
        </w:r>
        <w:r>
          <w:rPr>
            <w:noProof/>
            <w:webHidden/>
          </w:rPr>
          <w:fldChar w:fldCharType="end"/>
        </w:r>
      </w:hyperlink>
    </w:p>
    <w:p w14:paraId="48D9B272" w14:textId="528563D5" w:rsidR="00707576" w:rsidRDefault="00712615" w:rsidP="00D85F6A">
      <w:pPr>
        <w:spacing w:line="360" w:lineRule="auto"/>
      </w:pPr>
      <w:r w:rsidRPr="00D85F6A">
        <w:rPr>
          <w:rFonts w:ascii="宋体" w:hAnsi="宋体"/>
          <w:b/>
          <w:bCs/>
          <w:sz w:val="28"/>
          <w:szCs w:val="32"/>
        </w:rPr>
        <w:fldChar w:fldCharType="end"/>
      </w:r>
    </w:p>
    <w:p w14:paraId="24AC8607" w14:textId="77777777" w:rsidR="00D85F6A" w:rsidRDefault="00D85F6A" w:rsidP="00D85F6A">
      <w:pPr>
        <w:spacing w:line="360" w:lineRule="auto"/>
      </w:pPr>
    </w:p>
    <w:p w14:paraId="629F8B17" w14:textId="77777777" w:rsidR="00707576" w:rsidRDefault="00707576"/>
    <w:p w14:paraId="1DA7DCBB" w14:textId="19109931" w:rsidR="00707576" w:rsidRDefault="00707576"/>
    <w:p w14:paraId="2CD1AE71" w14:textId="031DDD07" w:rsidR="00C56151" w:rsidRDefault="00C56151"/>
    <w:p w14:paraId="2BB4FCF5" w14:textId="77777777" w:rsidR="00C56151" w:rsidRDefault="00C56151"/>
    <w:p w14:paraId="4BCBB093" w14:textId="77777777" w:rsidR="00707576" w:rsidRDefault="00707576"/>
    <w:p w14:paraId="6041CB8C" w14:textId="77777777" w:rsidR="00707576" w:rsidRDefault="00707576"/>
    <w:p w14:paraId="572A9306" w14:textId="77777777" w:rsidR="00707576" w:rsidRDefault="00707576"/>
    <w:p w14:paraId="53412356" w14:textId="77777777" w:rsidR="00707576" w:rsidRDefault="00707576"/>
    <w:p w14:paraId="04F573C9" w14:textId="6EB47139" w:rsidR="00707576" w:rsidRDefault="00712615">
      <w:pPr>
        <w:pStyle w:val="aa"/>
        <w:jc w:val="both"/>
      </w:pPr>
      <w:bookmarkStart w:id="1" w:name="_Toc117327213"/>
      <w:r>
        <w:rPr>
          <w:lang w:val="en"/>
        </w:rPr>
        <w:t>I. Introduction</w:t>
      </w:r>
      <w:bookmarkEnd w:id="0"/>
      <w:bookmarkEnd w:id="1"/>
    </w:p>
    <w:p w14:paraId="57679BD1" w14:textId="77777777" w:rsidR="00707576" w:rsidRDefault="00712615">
      <w:pPr>
        <w:pStyle w:val="Default"/>
        <w:numPr>
          <w:ilvl w:val="0"/>
          <w:numId w:val="1"/>
        </w:numPr>
        <w:spacing w:line="360" w:lineRule="auto"/>
        <w:rPr>
          <w:rFonts w:ascii="宋体" w:hAnsi="宋体" w:cs="宋体"/>
        </w:rPr>
      </w:pPr>
      <w:r>
        <w:rPr>
          <w:lang w:val="en"/>
        </w:rPr>
        <w:t>This product has multi-protocol compatibility, fast reading rate, waterproof appearance design, to meet the requirements of harsh working environment</w:t>
      </w:r>
    </w:p>
    <w:p w14:paraId="3CD18ACD" w14:textId="5FC048C4" w:rsidR="00707576" w:rsidRDefault="00712615">
      <w:pPr>
        <w:pStyle w:val="Default"/>
        <w:numPr>
          <w:ilvl w:val="0"/>
          <w:numId w:val="1"/>
        </w:numPr>
        <w:spacing w:line="360" w:lineRule="auto"/>
        <w:rPr>
          <w:rFonts w:ascii="宋体" w:hAnsi="宋体" w:cs="宋体"/>
        </w:rPr>
      </w:pPr>
      <w:r>
        <w:rPr>
          <w:lang w:val="en"/>
        </w:rPr>
        <w:t>Full support for ISO-18000-6C (EPC G2) compliant electronic tags;</w:t>
      </w:r>
    </w:p>
    <w:p w14:paraId="4DC6A733" w14:textId="033A63C7" w:rsidR="00707576" w:rsidRDefault="00712615">
      <w:pPr>
        <w:pStyle w:val="Default"/>
        <w:numPr>
          <w:ilvl w:val="0"/>
          <w:numId w:val="1"/>
        </w:numPr>
        <w:spacing w:line="360" w:lineRule="auto"/>
        <w:rPr>
          <w:rFonts w:ascii="宋体" w:hAnsi="宋体" w:cs="宋体"/>
        </w:rPr>
      </w:pPr>
      <w:r>
        <w:rPr>
          <w:lang w:val="en"/>
        </w:rPr>
        <w:t xml:space="preserve">Support </w:t>
      </w:r>
      <w:r w:rsidR="003562E2">
        <w:rPr>
          <w:lang w:val="en"/>
        </w:rPr>
        <w:t>USB</w:t>
      </w:r>
      <w:r>
        <w:rPr>
          <w:lang w:val="en"/>
        </w:rPr>
        <w:t xml:space="preserve">, RS232 and Wiegand26/34 and other communication methods; </w:t>
      </w:r>
    </w:p>
    <w:p w14:paraId="5909295D" w14:textId="77777777" w:rsidR="00707576" w:rsidRDefault="00712615">
      <w:pPr>
        <w:pStyle w:val="Default"/>
        <w:numPr>
          <w:ilvl w:val="0"/>
          <w:numId w:val="1"/>
        </w:numPr>
        <w:spacing w:line="360" w:lineRule="auto"/>
        <w:rPr>
          <w:rFonts w:ascii="宋体" w:hAnsi="宋体" w:cs="宋体"/>
        </w:rPr>
      </w:pPr>
      <w:r>
        <w:rPr>
          <w:lang w:val="en"/>
        </w:rPr>
        <w:t>The output power is adjustable up to 30dBm, and supports a variety of working modes such as timing mode, master-slave mode, and trigger mode;</w:t>
      </w:r>
    </w:p>
    <w:p w14:paraId="4F84CCD2" w14:textId="77777777" w:rsidR="00707576" w:rsidRDefault="00712615">
      <w:pPr>
        <w:pStyle w:val="Default"/>
        <w:numPr>
          <w:ilvl w:val="0"/>
          <w:numId w:val="1"/>
        </w:numPr>
        <w:spacing w:line="360" w:lineRule="auto"/>
        <w:jc w:val="both"/>
        <w:rPr>
          <w:rFonts w:ascii="宋体" w:hAnsi="宋体" w:cs="宋体"/>
        </w:rPr>
      </w:pPr>
      <w:r>
        <w:rPr>
          <w:lang w:val="en"/>
        </w:rPr>
        <w:t>Applications are suitable for: vehicle access control, automatic toll collection without stopping, personnel access control management, logistics monitoring, production automation management and other fields</w:t>
      </w:r>
    </w:p>
    <w:p w14:paraId="34B26DAE" w14:textId="7A48B0DB" w:rsidR="00707576" w:rsidRDefault="00712615">
      <w:pPr>
        <w:pStyle w:val="ac"/>
        <w:jc w:val="both"/>
      </w:pPr>
      <w:bookmarkStart w:id="2" w:name="读写器技术参数"/>
      <w:bookmarkStart w:id="3" w:name="_Toc117327214"/>
      <w:r>
        <w:rPr>
          <w:lang w:val="en"/>
        </w:rPr>
        <w:t>1. Technical parameters</w:t>
      </w:r>
      <w:bookmarkEnd w:id="2"/>
      <w:bookmarkEnd w:id="3"/>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12" w:space="0" w:color="000000"/>
        </w:tblBorders>
        <w:tblLayout w:type="fixed"/>
        <w:tblLook w:val="0000" w:firstRow="0" w:lastRow="0" w:firstColumn="0" w:lastColumn="0" w:noHBand="0" w:noVBand="0"/>
      </w:tblPr>
      <w:tblGrid>
        <w:gridCol w:w="1735"/>
        <w:gridCol w:w="7796"/>
      </w:tblGrid>
      <w:tr w:rsidR="00707576" w14:paraId="011C4908" w14:textId="77777777" w:rsidTr="003562E2">
        <w:trPr>
          <w:trHeight w:val="555"/>
          <w:jc w:val="center"/>
        </w:trPr>
        <w:tc>
          <w:tcPr>
            <w:tcW w:w="1735" w:type="dxa"/>
            <w:vAlign w:val="center"/>
          </w:tcPr>
          <w:p w14:paraId="3C267A70" w14:textId="77777777" w:rsidR="00707576" w:rsidRPr="000F1EEF" w:rsidRDefault="00712615">
            <w:pPr>
              <w:widowControl/>
              <w:jc w:val="left"/>
              <w:rPr>
                <w:rFonts w:ascii="宋体" w:hAnsi="宋体" w:cs="宋体"/>
                <w:kern w:val="0"/>
                <w:szCs w:val="21"/>
              </w:rPr>
            </w:pPr>
            <w:r w:rsidRPr="000F1EEF">
              <w:rPr>
                <w:bCs/>
                <w:kern w:val="0"/>
                <w:szCs w:val="21"/>
                <w:lang w:val="en"/>
              </w:rPr>
              <w:t>Operating frequency</w:t>
            </w:r>
          </w:p>
        </w:tc>
        <w:tc>
          <w:tcPr>
            <w:tcW w:w="7796" w:type="dxa"/>
            <w:vAlign w:val="center"/>
          </w:tcPr>
          <w:p w14:paraId="2B33E671" w14:textId="65C8DDE1" w:rsidR="00707576" w:rsidRPr="000F1EEF" w:rsidRDefault="0026256E">
            <w:pPr>
              <w:widowControl/>
              <w:jc w:val="left"/>
              <w:rPr>
                <w:rFonts w:ascii="宋体" w:hAnsi="宋体" w:cs="宋体"/>
                <w:kern w:val="0"/>
                <w:szCs w:val="21"/>
              </w:rPr>
            </w:pPr>
            <w:r w:rsidRPr="000F1EEF">
              <w:rPr>
                <w:kern w:val="0"/>
                <w:szCs w:val="21"/>
                <w:lang w:val="en"/>
              </w:rPr>
              <w:t xml:space="preserve">Standard configuration ISM 902~928MHz </w:t>
            </w:r>
            <w:r w:rsidR="0030206D">
              <w:rPr>
                <w:kern w:val="0"/>
                <w:szCs w:val="21"/>
                <w:lang w:val="en"/>
              </w:rPr>
              <w:t>or</w:t>
            </w:r>
            <w:r>
              <w:rPr>
                <w:lang w:val="en"/>
              </w:rPr>
              <w:t xml:space="preserve"> </w:t>
            </w:r>
            <w:r w:rsidRPr="000F1EEF">
              <w:rPr>
                <w:kern w:val="0"/>
                <w:szCs w:val="21"/>
                <w:lang w:val="en"/>
              </w:rPr>
              <w:t>ISM 865~868MHz optional, can be customized other frequency bands</w:t>
            </w:r>
          </w:p>
        </w:tc>
      </w:tr>
      <w:tr w:rsidR="00707576" w14:paraId="6B63240A" w14:textId="77777777" w:rsidTr="003562E2">
        <w:trPr>
          <w:trHeight w:val="504"/>
          <w:jc w:val="center"/>
        </w:trPr>
        <w:tc>
          <w:tcPr>
            <w:tcW w:w="1735" w:type="dxa"/>
            <w:vAlign w:val="center"/>
          </w:tcPr>
          <w:p w14:paraId="352A726D" w14:textId="77777777" w:rsidR="00707576" w:rsidRPr="000F1EEF" w:rsidRDefault="00712615">
            <w:pPr>
              <w:widowControl/>
              <w:jc w:val="left"/>
              <w:rPr>
                <w:rFonts w:ascii="宋体" w:hAnsi="宋体" w:cs="宋体"/>
                <w:kern w:val="0"/>
                <w:szCs w:val="21"/>
              </w:rPr>
            </w:pPr>
            <w:r w:rsidRPr="000F1EEF">
              <w:rPr>
                <w:bCs/>
                <w:kern w:val="0"/>
                <w:szCs w:val="21"/>
                <w:lang w:val="en"/>
              </w:rPr>
              <w:t>Antenna gain</w:t>
            </w:r>
          </w:p>
        </w:tc>
        <w:tc>
          <w:tcPr>
            <w:tcW w:w="7796" w:type="dxa"/>
            <w:vAlign w:val="center"/>
          </w:tcPr>
          <w:p w14:paraId="3874941E" w14:textId="35901E5D" w:rsidR="00707576" w:rsidRPr="000F1EEF" w:rsidRDefault="003562E2">
            <w:pPr>
              <w:widowControl/>
              <w:jc w:val="left"/>
              <w:rPr>
                <w:rFonts w:ascii="宋体" w:hAnsi="宋体" w:cs="宋体"/>
                <w:kern w:val="0"/>
                <w:szCs w:val="21"/>
              </w:rPr>
            </w:pPr>
            <w:r w:rsidRPr="000F1EEF">
              <w:rPr>
                <w:kern w:val="0"/>
                <w:szCs w:val="21"/>
                <w:lang w:val="en"/>
              </w:rPr>
              <w:t>Built-in circularly</w:t>
            </w:r>
            <w:r>
              <w:rPr>
                <w:lang w:val="en"/>
              </w:rPr>
              <w:t xml:space="preserve"> </w:t>
            </w:r>
            <w:r w:rsidRPr="000F1EEF">
              <w:rPr>
                <w:kern w:val="0"/>
                <w:szCs w:val="21"/>
                <w:lang w:val="en"/>
              </w:rPr>
              <w:t>polarized antenna with</w:t>
            </w:r>
            <w:r>
              <w:rPr>
                <w:lang w:val="en"/>
              </w:rPr>
              <w:t xml:space="preserve"> </w:t>
            </w:r>
            <w:r w:rsidR="002C4B3F">
              <w:rPr>
                <w:kern w:val="0"/>
                <w:szCs w:val="21"/>
                <w:lang w:val="en"/>
              </w:rPr>
              <w:t>7</w:t>
            </w:r>
            <w:r w:rsidRPr="000F1EEF">
              <w:rPr>
                <w:kern w:val="0"/>
                <w:szCs w:val="21"/>
                <w:lang w:val="en"/>
              </w:rPr>
              <w:t>dBi</w:t>
            </w:r>
            <w:r>
              <w:rPr>
                <w:lang w:val="en"/>
              </w:rPr>
              <w:t xml:space="preserve"> gain</w:t>
            </w:r>
          </w:p>
        </w:tc>
      </w:tr>
      <w:tr w:rsidR="00707576" w14:paraId="2210F3C0" w14:textId="77777777" w:rsidTr="003562E2">
        <w:trPr>
          <w:trHeight w:val="512"/>
          <w:jc w:val="center"/>
        </w:trPr>
        <w:tc>
          <w:tcPr>
            <w:tcW w:w="1735" w:type="dxa"/>
            <w:vAlign w:val="center"/>
          </w:tcPr>
          <w:p w14:paraId="556A93C2" w14:textId="77777777" w:rsidR="00707576" w:rsidRPr="000F1EEF" w:rsidRDefault="00712615">
            <w:pPr>
              <w:widowControl/>
              <w:jc w:val="left"/>
              <w:rPr>
                <w:rFonts w:ascii="宋体" w:hAnsi="宋体" w:cs="宋体"/>
                <w:kern w:val="0"/>
                <w:szCs w:val="21"/>
              </w:rPr>
            </w:pPr>
            <w:r w:rsidRPr="000F1EEF">
              <w:rPr>
                <w:bCs/>
                <w:kern w:val="0"/>
                <w:szCs w:val="21"/>
                <w:lang w:val="en"/>
              </w:rPr>
              <w:t>agreement</w:t>
            </w:r>
          </w:p>
        </w:tc>
        <w:tc>
          <w:tcPr>
            <w:tcW w:w="7796" w:type="dxa"/>
            <w:vAlign w:val="center"/>
          </w:tcPr>
          <w:p w14:paraId="74B36AB1" w14:textId="0B92277D" w:rsidR="00707576" w:rsidRPr="000F1EEF" w:rsidRDefault="00712615">
            <w:pPr>
              <w:widowControl/>
              <w:jc w:val="left"/>
              <w:rPr>
                <w:rFonts w:ascii="宋体" w:hAnsi="宋体" w:cs="宋体"/>
                <w:kern w:val="0"/>
                <w:szCs w:val="21"/>
              </w:rPr>
            </w:pPr>
            <w:r w:rsidRPr="000F1EEF">
              <w:rPr>
                <w:kern w:val="0"/>
                <w:szCs w:val="21"/>
                <w:lang w:val="en"/>
              </w:rPr>
              <w:t>ISO18000-6C</w:t>
            </w:r>
            <w:r w:rsidRPr="000F1EEF">
              <w:rPr>
                <w:kern w:val="0"/>
                <w:szCs w:val="21"/>
                <w:lang w:val="en"/>
              </w:rPr>
              <w:t>（</w:t>
            </w:r>
            <w:r w:rsidRPr="000F1EEF">
              <w:rPr>
                <w:kern w:val="0"/>
                <w:szCs w:val="21"/>
                <w:lang w:val="en"/>
              </w:rPr>
              <w:t>EPC G2</w:t>
            </w:r>
            <w:r w:rsidRPr="000F1EEF">
              <w:rPr>
                <w:kern w:val="0"/>
                <w:szCs w:val="21"/>
                <w:lang w:val="en"/>
              </w:rPr>
              <w:t>）</w:t>
            </w:r>
          </w:p>
        </w:tc>
      </w:tr>
      <w:tr w:rsidR="00707576" w14:paraId="287439E3" w14:textId="77777777" w:rsidTr="003562E2">
        <w:trPr>
          <w:trHeight w:val="519"/>
          <w:jc w:val="center"/>
        </w:trPr>
        <w:tc>
          <w:tcPr>
            <w:tcW w:w="1735" w:type="dxa"/>
            <w:vAlign w:val="center"/>
          </w:tcPr>
          <w:p w14:paraId="7F63D281" w14:textId="77777777" w:rsidR="00707576" w:rsidRPr="000F1EEF" w:rsidRDefault="00712615">
            <w:pPr>
              <w:widowControl/>
              <w:jc w:val="left"/>
              <w:rPr>
                <w:rFonts w:ascii="宋体" w:hAnsi="宋体" w:cs="宋体"/>
                <w:kern w:val="0"/>
                <w:szCs w:val="21"/>
              </w:rPr>
            </w:pPr>
            <w:r w:rsidRPr="000F1EEF">
              <w:rPr>
                <w:bCs/>
                <w:kern w:val="0"/>
                <w:szCs w:val="21"/>
                <w:lang w:val="en"/>
              </w:rPr>
              <w:t>Development kit</w:t>
            </w:r>
          </w:p>
        </w:tc>
        <w:tc>
          <w:tcPr>
            <w:tcW w:w="7796" w:type="dxa"/>
            <w:vAlign w:val="center"/>
          </w:tcPr>
          <w:p w14:paraId="338FA330" w14:textId="77777777" w:rsidR="00707576" w:rsidRPr="000F1EEF" w:rsidRDefault="00712615">
            <w:pPr>
              <w:widowControl/>
              <w:jc w:val="left"/>
              <w:rPr>
                <w:rFonts w:ascii="宋体" w:hAnsi="宋体" w:cs="宋体"/>
                <w:kern w:val="0"/>
                <w:szCs w:val="21"/>
              </w:rPr>
            </w:pPr>
            <w:r w:rsidRPr="000F1EEF">
              <w:rPr>
                <w:kern w:val="0"/>
                <w:szCs w:val="21"/>
                <w:lang w:val="en"/>
              </w:rPr>
              <w:t>SDK</w:t>
            </w:r>
            <w:r>
              <w:rPr>
                <w:lang w:val="en"/>
              </w:rPr>
              <w:t xml:space="preserve"> development </w:t>
            </w:r>
            <w:r w:rsidRPr="000F1EEF">
              <w:rPr>
                <w:kern w:val="0"/>
                <w:szCs w:val="21"/>
                <w:lang w:val="en"/>
              </w:rPr>
              <w:t>packages</w:t>
            </w:r>
            <w:r>
              <w:rPr>
                <w:lang w:val="en"/>
              </w:rPr>
              <w:t xml:space="preserve"> </w:t>
            </w:r>
            <w:r w:rsidRPr="000F1EEF">
              <w:rPr>
                <w:kern w:val="0"/>
                <w:szCs w:val="21"/>
                <w:lang w:val="en"/>
              </w:rPr>
              <w:t>are</w:t>
            </w:r>
            <w:r>
              <w:rPr>
                <w:lang w:val="en"/>
              </w:rPr>
              <w:t xml:space="preserve"> provided, and </w:t>
            </w:r>
            <w:r w:rsidRPr="000F1EEF">
              <w:rPr>
                <w:kern w:val="0"/>
                <w:szCs w:val="21"/>
                <w:lang w:val="en"/>
              </w:rPr>
              <w:t>C#</w:t>
            </w:r>
            <w:r>
              <w:rPr>
                <w:lang w:val="en"/>
              </w:rPr>
              <w:t xml:space="preserve">, VC, </w:t>
            </w:r>
            <w:r w:rsidRPr="000F1EEF">
              <w:rPr>
                <w:kern w:val="0"/>
                <w:szCs w:val="21"/>
                <w:lang w:val="en"/>
              </w:rPr>
              <w:t>VB, Java, Delphi</w:t>
            </w:r>
            <w:r>
              <w:rPr>
                <w:lang w:val="en"/>
              </w:rPr>
              <w:t xml:space="preserve"> </w:t>
            </w:r>
            <w:r w:rsidRPr="000F1EEF">
              <w:rPr>
                <w:kern w:val="0"/>
                <w:szCs w:val="21"/>
                <w:lang w:val="en"/>
              </w:rPr>
              <w:t>development routines</w:t>
            </w:r>
            <w:r>
              <w:rPr>
                <w:lang w:val="en"/>
              </w:rPr>
              <w:t xml:space="preserve"> are </w:t>
            </w:r>
            <w:r w:rsidRPr="000F1EEF">
              <w:rPr>
                <w:kern w:val="0"/>
                <w:szCs w:val="21"/>
                <w:lang w:val="en"/>
              </w:rPr>
              <w:t>provided</w:t>
            </w:r>
          </w:p>
        </w:tc>
      </w:tr>
      <w:tr w:rsidR="00707576" w14:paraId="775BE846" w14:textId="77777777" w:rsidTr="003562E2">
        <w:trPr>
          <w:trHeight w:val="509"/>
          <w:jc w:val="center"/>
        </w:trPr>
        <w:tc>
          <w:tcPr>
            <w:tcW w:w="1735" w:type="dxa"/>
            <w:vAlign w:val="center"/>
          </w:tcPr>
          <w:p w14:paraId="0DDD7DF4" w14:textId="77777777" w:rsidR="00707576" w:rsidRPr="000F1EEF" w:rsidRDefault="00712615">
            <w:pPr>
              <w:widowControl/>
              <w:jc w:val="left"/>
              <w:rPr>
                <w:rFonts w:ascii="宋体" w:hAnsi="宋体" w:cs="宋体"/>
                <w:kern w:val="0"/>
                <w:szCs w:val="21"/>
              </w:rPr>
            </w:pPr>
            <w:r w:rsidRPr="000F1EEF">
              <w:rPr>
                <w:bCs/>
                <w:kern w:val="0"/>
                <w:szCs w:val="21"/>
                <w:lang w:val="en"/>
              </w:rPr>
              <w:t>Software</w:t>
            </w:r>
          </w:p>
        </w:tc>
        <w:tc>
          <w:tcPr>
            <w:tcW w:w="7796" w:type="dxa"/>
            <w:vAlign w:val="center"/>
          </w:tcPr>
          <w:p w14:paraId="0535ADDF" w14:textId="77777777" w:rsidR="00707576" w:rsidRPr="000F1EEF" w:rsidRDefault="00712615">
            <w:pPr>
              <w:widowControl/>
              <w:jc w:val="left"/>
              <w:rPr>
                <w:rFonts w:ascii="宋体" w:hAnsi="宋体" w:cs="宋体"/>
                <w:kern w:val="0"/>
                <w:szCs w:val="21"/>
              </w:rPr>
            </w:pPr>
            <w:r w:rsidRPr="000F1EEF">
              <w:rPr>
                <w:kern w:val="0"/>
                <w:szCs w:val="21"/>
                <w:lang w:val="en"/>
              </w:rPr>
              <w:t>Provide test DEMO and automatic card writing and reading DEMO</w:t>
            </w:r>
            <w:r>
              <w:rPr>
                <w:lang w:val="en"/>
              </w:rPr>
              <w:t xml:space="preserve"> </w:t>
            </w:r>
            <w:r w:rsidRPr="000F1EEF">
              <w:rPr>
                <w:kern w:val="0"/>
                <w:szCs w:val="21"/>
                <w:lang w:val="en"/>
              </w:rPr>
              <w:t>to facilitate customers to issue and write cards</w:t>
            </w:r>
          </w:p>
        </w:tc>
      </w:tr>
      <w:tr w:rsidR="00707576" w14:paraId="3ED8FFC0" w14:textId="77777777" w:rsidTr="003562E2">
        <w:trPr>
          <w:trHeight w:val="517"/>
          <w:jc w:val="center"/>
        </w:trPr>
        <w:tc>
          <w:tcPr>
            <w:tcW w:w="1735" w:type="dxa"/>
            <w:vAlign w:val="center"/>
          </w:tcPr>
          <w:p w14:paraId="1BEAC256" w14:textId="77777777" w:rsidR="00707576" w:rsidRPr="000F1EEF" w:rsidRDefault="00712615">
            <w:pPr>
              <w:widowControl/>
              <w:jc w:val="left"/>
              <w:rPr>
                <w:rFonts w:ascii="宋体" w:hAnsi="宋体" w:cs="宋体"/>
                <w:kern w:val="0"/>
                <w:szCs w:val="21"/>
              </w:rPr>
            </w:pPr>
            <w:r w:rsidRPr="000F1EEF">
              <w:rPr>
                <w:bCs/>
                <w:kern w:val="0"/>
                <w:szCs w:val="21"/>
                <w:lang w:val="en"/>
              </w:rPr>
              <w:t>Output power</w:t>
            </w:r>
          </w:p>
        </w:tc>
        <w:tc>
          <w:tcPr>
            <w:tcW w:w="7796" w:type="dxa"/>
            <w:vAlign w:val="center"/>
          </w:tcPr>
          <w:p w14:paraId="182E2F4B" w14:textId="42D907E6" w:rsidR="00707576" w:rsidRPr="000F1EEF" w:rsidRDefault="000F1EEF">
            <w:pPr>
              <w:widowControl/>
              <w:jc w:val="left"/>
              <w:rPr>
                <w:rFonts w:ascii="宋体" w:hAnsi="宋体" w:cs="宋体"/>
                <w:kern w:val="0"/>
                <w:szCs w:val="21"/>
              </w:rPr>
            </w:pPr>
            <w:r w:rsidRPr="000F1EEF">
              <w:rPr>
                <w:szCs w:val="21"/>
                <w:lang w:val="en"/>
              </w:rPr>
              <w:t>0~30dBm, software adjustable</w:t>
            </w:r>
          </w:p>
        </w:tc>
      </w:tr>
      <w:tr w:rsidR="00707576" w14:paraId="2A013B78" w14:textId="77777777" w:rsidTr="003562E2">
        <w:trPr>
          <w:trHeight w:val="490"/>
          <w:jc w:val="center"/>
        </w:trPr>
        <w:tc>
          <w:tcPr>
            <w:tcW w:w="1735" w:type="dxa"/>
            <w:vAlign w:val="center"/>
          </w:tcPr>
          <w:p w14:paraId="25D848BC" w14:textId="77777777" w:rsidR="00707576" w:rsidRPr="000F1EEF" w:rsidRDefault="00712615">
            <w:pPr>
              <w:widowControl/>
              <w:jc w:val="left"/>
              <w:rPr>
                <w:rFonts w:ascii="宋体" w:hAnsi="宋体" w:cs="宋体"/>
                <w:kern w:val="0"/>
                <w:szCs w:val="21"/>
              </w:rPr>
            </w:pPr>
            <w:r w:rsidRPr="000F1EEF">
              <w:rPr>
                <w:bCs/>
                <w:kern w:val="0"/>
                <w:szCs w:val="21"/>
                <w:lang w:val="en"/>
              </w:rPr>
              <w:t>Communication interface</w:t>
            </w:r>
          </w:p>
        </w:tc>
        <w:tc>
          <w:tcPr>
            <w:tcW w:w="7796" w:type="dxa"/>
            <w:vAlign w:val="center"/>
          </w:tcPr>
          <w:p w14:paraId="54C4C3D2" w14:textId="77777777" w:rsidR="003562E2" w:rsidRPr="003562E2" w:rsidRDefault="003562E2" w:rsidP="003562E2">
            <w:pPr>
              <w:widowControl/>
              <w:jc w:val="left"/>
              <w:rPr>
                <w:rFonts w:ascii="宋体" w:hAnsi="宋体"/>
                <w:kern w:val="0"/>
                <w:szCs w:val="21"/>
              </w:rPr>
            </w:pPr>
            <w:r w:rsidRPr="003562E2">
              <w:rPr>
                <w:kern w:val="0"/>
                <w:szCs w:val="21"/>
                <w:lang w:val="en"/>
              </w:rPr>
              <w:t>N</w:t>
            </w:r>
            <w:r w:rsidRPr="003562E2">
              <w:rPr>
                <w:kern w:val="0"/>
                <w:szCs w:val="21"/>
                <w:lang w:val="en"/>
              </w:rPr>
              <w:t>型</w:t>
            </w:r>
            <w:r w:rsidRPr="003562E2">
              <w:rPr>
                <w:kern w:val="0"/>
                <w:szCs w:val="21"/>
                <w:lang w:val="en"/>
              </w:rPr>
              <w:t>:Wiegand26/34, RS232/RS485,</w:t>
            </w:r>
            <w:r>
              <w:rPr>
                <w:lang w:val="en"/>
              </w:rPr>
              <w:t xml:space="preserve"> </w:t>
            </w:r>
            <w:r w:rsidRPr="003562E2">
              <w:rPr>
                <w:kern w:val="0"/>
                <w:szCs w:val="21"/>
                <w:lang w:val="en"/>
              </w:rPr>
              <w:t>USB</w:t>
            </w:r>
          </w:p>
          <w:p w14:paraId="756B21EB" w14:textId="1B993B1D" w:rsidR="00707576" w:rsidRPr="000F1EEF" w:rsidRDefault="003562E2" w:rsidP="003562E2">
            <w:pPr>
              <w:widowControl/>
              <w:jc w:val="left"/>
              <w:rPr>
                <w:rFonts w:ascii="宋体" w:hAnsi="宋体" w:cs="宋体"/>
                <w:kern w:val="0"/>
                <w:szCs w:val="21"/>
              </w:rPr>
            </w:pPr>
            <w:r w:rsidRPr="000F1EEF">
              <w:rPr>
                <w:kern w:val="0"/>
                <w:szCs w:val="21"/>
                <w:lang w:val="en"/>
              </w:rPr>
              <w:t>E</w:t>
            </w:r>
            <w:r w:rsidRPr="000F1EEF">
              <w:rPr>
                <w:kern w:val="0"/>
                <w:szCs w:val="21"/>
                <w:lang w:val="en"/>
              </w:rPr>
              <w:t>型</w:t>
            </w:r>
            <w:r w:rsidRPr="000F1EEF">
              <w:rPr>
                <w:kern w:val="0"/>
                <w:szCs w:val="21"/>
                <w:lang w:val="en"/>
              </w:rPr>
              <w:t>:Wiegand26/34, RS232/RS485,TCP,</w:t>
            </w:r>
            <w:r>
              <w:rPr>
                <w:lang w:val="en"/>
              </w:rPr>
              <w:t xml:space="preserve"> </w:t>
            </w:r>
            <w:r w:rsidRPr="000F1EEF">
              <w:rPr>
                <w:kern w:val="0"/>
                <w:szCs w:val="21"/>
                <w:lang w:val="en"/>
              </w:rPr>
              <w:t>USB</w:t>
            </w:r>
          </w:p>
        </w:tc>
      </w:tr>
      <w:tr w:rsidR="00707576" w14:paraId="70225704" w14:textId="77777777" w:rsidTr="003562E2">
        <w:trPr>
          <w:trHeight w:val="531"/>
          <w:jc w:val="center"/>
        </w:trPr>
        <w:tc>
          <w:tcPr>
            <w:tcW w:w="1735" w:type="dxa"/>
            <w:vAlign w:val="center"/>
          </w:tcPr>
          <w:p w14:paraId="0C533141" w14:textId="1160930B" w:rsidR="00707576" w:rsidRPr="000F1EEF" w:rsidRDefault="00712615">
            <w:pPr>
              <w:widowControl/>
              <w:jc w:val="left"/>
              <w:rPr>
                <w:rFonts w:ascii="宋体" w:hAnsi="宋体" w:cs="宋体"/>
                <w:kern w:val="0"/>
                <w:szCs w:val="21"/>
              </w:rPr>
            </w:pPr>
            <w:r w:rsidRPr="000F1EEF">
              <w:rPr>
                <w:bCs/>
                <w:kern w:val="0"/>
                <w:szCs w:val="21"/>
                <w:lang w:val="en"/>
              </w:rPr>
              <w:t>Input interface</w:t>
            </w:r>
          </w:p>
        </w:tc>
        <w:tc>
          <w:tcPr>
            <w:tcW w:w="7796" w:type="dxa"/>
            <w:vAlign w:val="center"/>
          </w:tcPr>
          <w:p w14:paraId="6E95491A" w14:textId="40F5C44B" w:rsidR="00707576" w:rsidRPr="000F1EEF" w:rsidRDefault="00712615">
            <w:pPr>
              <w:widowControl/>
              <w:jc w:val="left"/>
              <w:rPr>
                <w:rFonts w:ascii="宋体" w:hAnsi="宋体" w:cs="宋体"/>
                <w:kern w:val="0"/>
                <w:szCs w:val="21"/>
              </w:rPr>
            </w:pPr>
            <w:r w:rsidRPr="000F1EEF">
              <w:rPr>
                <w:kern w:val="0"/>
                <w:szCs w:val="21"/>
                <w:lang w:val="en"/>
              </w:rPr>
              <w:t>1 trigger input</w:t>
            </w:r>
          </w:p>
        </w:tc>
      </w:tr>
      <w:tr w:rsidR="00707576" w14:paraId="272C358E" w14:textId="77777777" w:rsidTr="003562E2">
        <w:trPr>
          <w:trHeight w:val="504"/>
          <w:jc w:val="center"/>
        </w:trPr>
        <w:tc>
          <w:tcPr>
            <w:tcW w:w="1735" w:type="dxa"/>
            <w:vAlign w:val="center"/>
          </w:tcPr>
          <w:p w14:paraId="707115EF" w14:textId="5C3F679B" w:rsidR="00707576" w:rsidRPr="000F1EEF" w:rsidRDefault="000F1EEF">
            <w:pPr>
              <w:widowControl/>
              <w:jc w:val="left"/>
              <w:rPr>
                <w:rFonts w:ascii="宋体" w:hAnsi="宋体" w:cs="宋体"/>
                <w:bCs/>
                <w:kern w:val="0"/>
                <w:szCs w:val="21"/>
              </w:rPr>
            </w:pPr>
            <w:r w:rsidRPr="000F1EEF">
              <w:rPr>
                <w:bCs/>
                <w:kern w:val="0"/>
                <w:szCs w:val="21"/>
                <w:lang w:val="en"/>
              </w:rPr>
              <w:t>How to read the card</w:t>
            </w:r>
          </w:p>
        </w:tc>
        <w:tc>
          <w:tcPr>
            <w:tcW w:w="7796" w:type="dxa"/>
            <w:vAlign w:val="center"/>
          </w:tcPr>
          <w:p w14:paraId="3D6357CD" w14:textId="31870231" w:rsidR="00707576" w:rsidRPr="000F1EEF" w:rsidRDefault="000F1EEF">
            <w:pPr>
              <w:widowControl/>
              <w:jc w:val="left"/>
              <w:rPr>
                <w:rFonts w:ascii="宋体" w:hAnsi="宋体" w:cs="宋体"/>
                <w:kern w:val="0"/>
                <w:szCs w:val="21"/>
              </w:rPr>
            </w:pPr>
            <w:r w:rsidRPr="000F1EEF">
              <w:rPr>
                <w:kern w:val="0"/>
                <w:szCs w:val="21"/>
                <w:lang w:val="en"/>
              </w:rPr>
              <w:t>Timing automatic card reading and external trigger control card reading, set by the software</w:t>
            </w:r>
          </w:p>
        </w:tc>
      </w:tr>
      <w:tr w:rsidR="00707576" w14:paraId="212B1478" w14:textId="77777777" w:rsidTr="003562E2">
        <w:trPr>
          <w:trHeight w:val="511"/>
          <w:jc w:val="center"/>
        </w:trPr>
        <w:tc>
          <w:tcPr>
            <w:tcW w:w="1735" w:type="dxa"/>
            <w:vAlign w:val="center"/>
          </w:tcPr>
          <w:p w14:paraId="660F5982" w14:textId="6D42C442" w:rsidR="00707576" w:rsidRPr="000F1EEF" w:rsidRDefault="000F1EEF">
            <w:pPr>
              <w:widowControl/>
              <w:jc w:val="left"/>
              <w:rPr>
                <w:rFonts w:ascii="宋体" w:hAnsi="宋体" w:cs="宋体"/>
                <w:bCs/>
                <w:kern w:val="0"/>
                <w:szCs w:val="21"/>
              </w:rPr>
            </w:pPr>
            <w:r w:rsidRPr="000F1EEF">
              <w:rPr>
                <w:bCs/>
                <w:kern w:val="0"/>
                <w:szCs w:val="21"/>
                <w:lang w:val="en"/>
              </w:rPr>
              <w:t>Card reading speed</w:t>
            </w:r>
          </w:p>
        </w:tc>
        <w:tc>
          <w:tcPr>
            <w:tcW w:w="7796" w:type="dxa"/>
            <w:vAlign w:val="center"/>
          </w:tcPr>
          <w:p w14:paraId="75E9B0A8" w14:textId="47BF6E83" w:rsidR="00707576" w:rsidRPr="000F1EEF" w:rsidRDefault="000F1EEF">
            <w:pPr>
              <w:widowControl/>
              <w:jc w:val="left"/>
              <w:rPr>
                <w:rFonts w:ascii="宋体" w:hAnsi="宋体" w:cs="宋体"/>
                <w:kern w:val="0"/>
                <w:szCs w:val="21"/>
              </w:rPr>
            </w:pPr>
            <w:r w:rsidRPr="000F1EEF">
              <w:rPr>
                <w:kern w:val="0"/>
                <w:szCs w:val="21"/>
                <w:lang w:val="en"/>
              </w:rPr>
              <w:t>Set by the software, the average reading time of a single card is less than 6ms per 64bits</w:t>
            </w:r>
          </w:p>
        </w:tc>
      </w:tr>
      <w:tr w:rsidR="00707576" w14:paraId="6DFBD9D4" w14:textId="77777777" w:rsidTr="003562E2">
        <w:trPr>
          <w:trHeight w:val="521"/>
          <w:jc w:val="center"/>
        </w:trPr>
        <w:tc>
          <w:tcPr>
            <w:tcW w:w="1735" w:type="dxa"/>
            <w:vAlign w:val="center"/>
          </w:tcPr>
          <w:p w14:paraId="0CBD07C1" w14:textId="77777777" w:rsidR="00707576" w:rsidRPr="000F1EEF" w:rsidRDefault="00712615">
            <w:pPr>
              <w:widowControl/>
              <w:jc w:val="left"/>
              <w:rPr>
                <w:rFonts w:ascii="宋体" w:hAnsi="宋体" w:cs="宋体"/>
                <w:kern w:val="0"/>
                <w:szCs w:val="21"/>
              </w:rPr>
            </w:pPr>
            <w:r w:rsidRPr="000F1EEF">
              <w:rPr>
                <w:bCs/>
                <w:kern w:val="0"/>
                <w:szCs w:val="21"/>
                <w:lang w:val="en"/>
              </w:rPr>
              <w:t>Read distance</w:t>
            </w:r>
          </w:p>
        </w:tc>
        <w:tc>
          <w:tcPr>
            <w:tcW w:w="7796" w:type="dxa"/>
            <w:vAlign w:val="center"/>
          </w:tcPr>
          <w:p w14:paraId="4ADF2784" w14:textId="3F3F530D" w:rsidR="00707576" w:rsidRPr="000F1EEF" w:rsidRDefault="002C4B3F">
            <w:pPr>
              <w:widowControl/>
              <w:jc w:val="left"/>
              <w:rPr>
                <w:rFonts w:ascii="宋体" w:hAnsi="宋体" w:cs="宋体"/>
                <w:kern w:val="0"/>
                <w:szCs w:val="21"/>
              </w:rPr>
            </w:pPr>
            <w:r w:rsidRPr="002C4B3F">
              <w:rPr>
                <w:kern w:val="0"/>
                <w:szCs w:val="21"/>
                <w:lang w:val="en"/>
              </w:rPr>
              <w:t>0-5 m</w:t>
            </w:r>
            <w:r>
              <w:rPr>
                <w:lang w:val="en"/>
              </w:rPr>
              <w:t xml:space="preserve"> (</w:t>
            </w:r>
            <w:r w:rsidRPr="002C4B3F">
              <w:rPr>
                <w:kern w:val="0"/>
                <w:szCs w:val="21"/>
                <w:lang w:val="en"/>
              </w:rPr>
              <w:t>high power 0~8m)</w:t>
            </w:r>
            <w:r w:rsidR="00712615" w:rsidRPr="000F1EEF">
              <w:rPr>
                <w:kern w:val="0"/>
                <w:szCs w:val="21"/>
                <w:lang w:val="en"/>
              </w:rPr>
              <w:t xml:space="preserve"> (reading distance is related to the tag and the site environment).</w:t>
            </w:r>
          </w:p>
        </w:tc>
      </w:tr>
      <w:tr w:rsidR="00707576" w14:paraId="414656EC" w14:textId="77777777" w:rsidTr="003562E2">
        <w:trPr>
          <w:trHeight w:val="509"/>
          <w:jc w:val="center"/>
        </w:trPr>
        <w:tc>
          <w:tcPr>
            <w:tcW w:w="1735" w:type="dxa"/>
            <w:vAlign w:val="center"/>
          </w:tcPr>
          <w:p w14:paraId="71E082EA" w14:textId="77777777" w:rsidR="00707576" w:rsidRPr="000F1EEF" w:rsidRDefault="00712615">
            <w:pPr>
              <w:widowControl/>
              <w:jc w:val="left"/>
              <w:rPr>
                <w:rFonts w:ascii="宋体" w:hAnsi="宋体" w:cs="宋体"/>
                <w:kern w:val="0"/>
                <w:szCs w:val="21"/>
              </w:rPr>
            </w:pPr>
            <w:r w:rsidRPr="000F1EEF">
              <w:rPr>
                <w:bCs/>
                <w:kern w:val="0"/>
                <w:szCs w:val="21"/>
                <w:lang w:val="en"/>
              </w:rPr>
              <w:t>Operating temperature</w:t>
            </w:r>
          </w:p>
        </w:tc>
        <w:tc>
          <w:tcPr>
            <w:tcW w:w="7796" w:type="dxa"/>
            <w:vAlign w:val="center"/>
          </w:tcPr>
          <w:p w14:paraId="4D0B303C" w14:textId="77777777" w:rsidR="00707576" w:rsidRPr="000F1EEF" w:rsidRDefault="00712615">
            <w:pPr>
              <w:widowControl/>
              <w:jc w:val="left"/>
              <w:rPr>
                <w:rFonts w:ascii="宋体" w:hAnsi="宋体" w:cs="宋体"/>
                <w:kern w:val="0"/>
                <w:szCs w:val="21"/>
              </w:rPr>
            </w:pPr>
            <w:r w:rsidRPr="000F1EEF">
              <w:rPr>
                <w:kern w:val="0"/>
                <w:szCs w:val="21"/>
                <w:lang w:val="en"/>
              </w:rPr>
              <w:t>-40℃~+65℃</w:t>
            </w:r>
          </w:p>
        </w:tc>
      </w:tr>
      <w:tr w:rsidR="00707576" w14:paraId="54ACE326" w14:textId="77777777" w:rsidTr="003562E2">
        <w:trPr>
          <w:trHeight w:val="517"/>
          <w:jc w:val="center"/>
        </w:trPr>
        <w:tc>
          <w:tcPr>
            <w:tcW w:w="1735" w:type="dxa"/>
            <w:vAlign w:val="center"/>
          </w:tcPr>
          <w:p w14:paraId="42816F81" w14:textId="77777777" w:rsidR="00707576" w:rsidRPr="000F1EEF" w:rsidRDefault="00712615">
            <w:pPr>
              <w:widowControl/>
              <w:jc w:val="left"/>
              <w:rPr>
                <w:rFonts w:ascii="宋体" w:hAnsi="宋体" w:cs="宋体"/>
                <w:kern w:val="0"/>
                <w:szCs w:val="21"/>
              </w:rPr>
            </w:pPr>
            <w:r w:rsidRPr="000F1EEF">
              <w:rPr>
                <w:bCs/>
                <w:kern w:val="0"/>
                <w:szCs w:val="21"/>
                <w:lang w:val="en"/>
              </w:rPr>
              <w:t>Storage temperature</w:t>
            </w:r>
          </w:p>
        </w:tc>
        <w:tc>
          <w:tcPr>
            <w:tcW w:w="7796" w:type="dxa"/>
            <w:vAlign w:val="center"/>
          </w:tcPr>
          <w:p w14:paraId="7A9F848C" w14:textId="77777777" w:rsidR="00707576" w:rsidRPr="000F1EEF" w:rsidRDefault="00712615">
            <w:pPr>
              <w:widowControl/>
              <w:jc w:val="left"/>
              <w:rPr>
                <w:rFonts w:ascii="宋体" w:hAnsi="宋体" w:cs="宋体"/>
                <w:kern w:val="0"/>
                <w:szCs w:val="21"/>
              </w:rPr>
            </w:pPr>
            <w:r w:rsidRPr="000F1EEF">
              <w:rPr>
                <w:kern w:val="0"/>
                <w:szCs w:val="21"/>
                <w:lang w:val="en"/>
              </w:rPr>
              <w:t>-45℃~+95℃</w:t>
            </w:r>
          </w:p>
        </w:tc>
      </w:tr>
      <w:tr w:rsidR="00707576" w14:paraId="561C96AC" w14:textId="77777777" w:rsidTr="003562E2">
        <w:trPr>
          <w:trHeight w:val="506"/>
          <w:jc w:val="center"/>
        </w:trPr>
        <w:tc>
          <w:tcPr>
            <w:tcW w:w="1735" w:type="dxa"/>
            <w:vAlign w:val="center"/>
          </w:tcPr>
          <w:p w14:paraId="0792FF0D" w14:textId="77777777" w:rsidR="00707576" w:rsidRPr="000F1EEF" w:rsidRDefault="00712615">
            <w:pPr>
              <w:widowControl/>
              <w:jc w:val="left"/>
              <w:rPr>
                <w:rFonts w:ascii="宋体" w:hAnsi="宋体" w:cs="宋体"/>
                <w:kern w:val="0"/>
                <w:szCs w:val="21"/>
              </w:rPr>
            </w:pPr>
            <w:r w:rsidRPr="000F1EEF">
              <w:rPr>
                <w:bCs/>
                <w:kern w:val="0"/>
                <w:szCs w:val="21"/>
                <w:lang w:val="en"/>
              </w:rPr>
              <w:t>Power requirements</w:t>
            </w:r>
          </w:p>
        </w:tc>
        <w:tc>
          <w:tcPr>
            <w:tcW w:w="7796" w:type="dxa"/>
            <w:vAlign w:val="center"/>
          </w:tcPr>
          <w:p w14:paraId="2D4F4BD3" w14:textId="77777777" w:rsidR="00707576" w:rsidRPr="000F1EEF" w:rsidRDefault="00712615">
            <w:pPr>
              <w:widowControl/>
              <w:jc w:val="left"/>
              <w:rPr>
                <w:rFonts w:ascii="宋体" w:hAnsi="宋体" w:cs="宋体"/>
                <w:kern w:val="0"/>
                <w:szCs w:val="21"/>
              </w:rPr>
            </w:pPr>
            <w:r w:rsidRPr="000F1EEF">
              <w:rPr>
                <w:kern w:val="0"/>
                <w:szCs w:val="21"/>
                <w:lang w:val="en"/>
              </w:rPr>
              <w:t>DC12V,3A</w:t>
            </w:r>
          </w:p>
        </w:tc>
      </w:tr>
      <w:tr w:rsidR="00707576" w14:paraId="7460083F" w14:textId="77777777" w:rsidTr="003562E2">
        <w:trPr>
          <w:trHeight w:val="515"/>
          <w:jc w:val="center"/>
        </w:trPr>
        <w:tc>
          <w:tcPr>
            <w:tcW w:w="1735" w:type="dxa"/>
            <w:vAlign w:val="center"/>
          </w:tcPr>
          <w:p w14:paraId="21CD2718" w14:textId="77777777" w:rsidR="00707576" w:rsidRPr="000F1EEF" w:rsidRDefault="00712615">
            <w:pPr>
              <w:widowControl/>
              <w:jc w:val="left"/>
              <w:rPr>
                <w:rFonts w:ascii="宋体" w:hAnsi="宋体" w:cs="宋体"/>
                <w:kern w:val="0"/>
                <w:szCs w:val="21"/>
              </w:rPr>
            </w:pPr>
            <w:r w:rsidRPr="000F1EEF">
              <w:rPr>
                <w:bCs/>
                <w:kern w:val="0"/>
                <w:szCs w:val="21"/>
                <w:lang w:val="en"/>
              </w:rPr>
              <w:t>size</w:t>
            </w:r>
          </w:p>
        </w:tc>
        <w:tc>
          <w:tcPr>
            <w:tcW w:w="7796" w:type="dxa"/>
            <w:vAlign w:val="center"/>
          </w:tcPr>
          <w:p w14:paraId="566178B1" w14:textId="26C059BA" w:rsidR="00707576" w:rsidRPr="000F1EEF" w:rsidRDefault="000F1EEF">
            <w:pPr>
              <w:widowControl/>
              <w:jc w:val="left"/>
              <w:rPr>
                <w:rFonts w:ascii="宋体" w:hAnsi="宋体" w:cs="宋体"/>
                <w:kern w:val="0"/>
                <w:szCs w:val="21"/>
              </w:rPr>
            </w:pPr>
            <w:r w:rsidRPr="000F1EEF">
              <w:rPr>
                <w:kern w:val="0"/>
                <w:szCs w:val="21"/>
                <w:lang w:val="en"/>
              </w:rPr>
              <w:t>2</w:t>
            </w:r>
            <w:r w:rsidR="002C4B3F">
              <w:rPr>
                <w:kern w:val="0"/>
                <w:szCs w:val="21"/>
                <w:lang w:val="en"/>
              </w:rPr>
              <w:t>15</w:t>
            </w:r>
            <w:r w:rsidRPr="000F1EEF">
              <w:rPr>
                <w:kern w:val="0"/>
                <w:szCs w:val="21"/>
                <w:lang w:val="en"/>
              </w:rPr>
              <w:t>mm×</w:t>
            </w:r>
            <w:r w:rsidR="002C4B3F">
              <w:rPr>
                <w:kern w:val="0"/>
                <w:szCs w:val="21"/>
                <w:lang w:val="en"/>
              </w:rPr>
              <w:t>215</w:t>
            </w:r>
            <w:r w:rsidRPr="000F1EEF">
              <w:rPr>
                <w:kern w:val="0"/>
                <w:szCs w:val="21"/>
                <w:lang w:val="en"/>
              </w:rPr>
              <w:t>mm×5</w:t>
            </w:r>
            <w:r w:rsidR="002C4B3F">
              <w:rPr>
                <w:kern w:val="0"/>
                <w:szCs w:val="21"/>
                <w:lang w:val="en"/>
              </w:rPr>
              <w:t>0</w:t>
            </w:r>
            <w:r w:rsidRPr="000F1EEF">
              <w:rPr>
                <w:kern w:val="0"/>
                <w:szCs w:val="21"/>
                <w:lang w:val="en"/>
              </w:rPr>
              <w:t>mm</w:t>
            </w:r>
          </w:p>
        </w:tc>
      </w:tr>
      <w:tr w:rsidR="00707576" w14:paraId="10AF6FC6" w14:textId="77777777" w:rsidTr="003562E2">
        <w:trPr>
          <w:trHeight w:val="504"/>
          <w:jc w:val="center"/>
        </w:trPr>
        <w:tc>
          <w:tcPr>
            <w:tcW w:w="1735" w:type="dxa"/>
            <w:vAlign w:val="center"/>
          </w:tcPr>
          <w:p w14:paraId="232952F2" w14:textId="77777777" w:rsidR="00707576" w:rsidRPr="000F1EEF" w:rsidRDefault="00712615">
            <w:pPr>
              <w:widowControl/>
              <w:jc w:val="left"/>
              <w:rPr>
                <w:rFonts w:ascii="宋体" w:hAnsi="宋体" w:cs="宋体"/>
                <w:kern w:val="0"/>
                <w:szCs w:val="21"/>
              </w:rPr>
            </w:pPr>
            <w:r w:rsidRPr="000F1EEF">
              <w:rPr>
                <w:bCs/>
                <w:kern w:val="0"/>
                <w:szCs w:val="21"/>
                <w:lang w:val="en"/>
              </w:rPr>
              <w:t>weight</w:t>
            </w:r>
          </w:p>
        </w:tc>
        <w:tc>
          <w:tcPr>
            <w:tcW w:w="7796" w:type="dxa"/>
            <w:vAlign w:val="center"/>
          </w:tcPr>
          <w:p w14:paraId="035FE3B6" w14:textId="67AC08B9" w:rsidR="00707576" w:rsidRPr="000F1EEF" w:rsidRDefault="002C4B3F">
            <w:pPr>
              <w:widowControl/>
              <w:jc w:val="left"/>
              <w:rPr>
                <w:rFonts w:ascii="宋体" w:hAnsi="宋体" w:cs="宋体"/>
                <w:kern w:val="0"/>
                <w:szCs w:val="21"/>
              </w:rPr>
            </w:pPr>
            <w:r>
              <w:rPr>
                <w:kern w:val="0"/>
                <w:szCs w:val="21"/>
                <w:lang w:val="en"/>
              </w:rPr>
              <w:t>0.8 kg (1.8</w:t>
            </w:r>
            <w:r w:rsidR="000F1EEF" w:rsidRPr="000F1EEF">
              <w:rPr>
                <w:kern w:val="0"/>
                <w:szCs w:val="21"/>
                <w:lang w:val="en"/>
              </w:rPr>
              <w:t xml:space="preserve"> kg</w:t>
            </w:r>
            <w:r>
              <w:rPr>
                <w:lang w:val="en"/>
              </w:rPr>
              <w:t xml:space="preserve"> </w:t>
            </w:r>
            <w:r w:rsidR="000F1EEF" w:rsidRPr="000F1EEF">
              <w:rPr>
                <w:kern w:val="0"/>
                <w:szCs w:val="21"/>
                <w:lang w:val="en"/>
              </w:rPr>
              <w:t>with packaging).</w:t>
            </w:r>
          </w:p>
        </w:tc>
      </w:tr>
    </w:tbl>
    <w:p w14:paraId="355FAA50" w14:textId="77777777" w:rsidR="00707576" w:rsidRDefault="00707576">
      <w:pPr>
        <w:pStyle w:val="Default"/>
        <w:rPr>
          <w:rFonts w:ascii="宋体" w:hAnsi="宋体"/>
          <w:sz w:val="28"/>
          <w:szCs w:val="28"/>
        </w:rPr>
      </w:pPr>
    </w:p>
    <w:p w14:paraId="32159F6C" w14:textId="77777777" w:rsidR="00707576" w:rsidRDefault="00707576">
      <w:pPr>
        <w:pStyle w:val="Default"/>
        <w:rPr>
          <w:rFonts w:ascii="宋体" w:hAnsi="宋体"/>
          <w:sz w:val="28"/>
          <w:szCs w:val="28"/>
        </w:rPr>
      </w:pPr>
    </w:p>
    <w:p w14:paraId="0291BC58" w14:textId="77777777" w:rsidR="00707576" w:rsidRDefault="00707576">
      <w:pPr>
        <w:pStyle w:val="Default"/>
        <w:rPr>
          <w:rFonts w:ascii="宋体" w:hAnsi="宋体"/>
          <w:sz w:val="28"/>
          <w:szCs w:val="28"/>
        </w:rPr>
      </w:pPr>
    </w:p>
    <w:p w14:paraId="2BF321BC" w14:textId="77777777" w:rsidR="00707576" w:rsidRDefault="00707576">
      <w:pPr>
        <w:pStyle w:val="Default"/>
        <w:rPr>
          <w:rFonts w:ascii="宋体" w:hAnsi="宋体"/>
          <w:sz w:val="28"/>
          <w:szCs w:val="28"/>
        </w:rPr>
      </w:pPr>
    </w:p>
    <w:p w14:paraId="2961F1C2" w14:textId="4814F720" w:rsidR="00707576" w:rsidRDefault="00712615">
      <w:pPr>
        <w:pStyle w:val="ac"/>
        <w:jc w:val="both"/>
      </w:pPr>
      <w:bookmarkStart w:id="4" w:name="_Toc117327215"/>
      <w:r>
        <w:rPr>
          <w:lang w:val="en"/>
        </w:rPr>
        <w:t>2. The size structure of the reader</w:t>
      </w:r>
      <w:bookmarkEnd w:id="4"/>
    </w:p>
    <w:p w14:paraId="7777E7E6" w14:textId="77777777" w:rsidR="007A5FCF" w:rsidRPr="007A5FCF" w:rsidRDefault="007A5FCF" w:rsidP="007A5FCF">
      <w:pPr>
        <w:jc w:val="right"/>
        <w:rPr>
          <w:sz w:val="36"/>
          <w:szCs w:val="40"/>
        </w:rPr>
      </w:pPr>
      <w:r w:rsidRPr="007A5FCF">
        <w:rPr>
          <w:sz w:val="36"/>
          <w:szCs w:val="40"/>
          <w:lang w:val="en"/>
        </w:rPr>
        <w:t>Unit: mm</w:t>
      </w:r>
    </w:p>
    <w:p w14:paraId="49D95C04" w14:textId="0F81D73C" w:rsidR="00707576" w:rsidRDefault="00707576">
      <w:pPr>
        <w:jc w:val="left"/>
      </w:pPr>
    </w:p>
    <w:p w14:paraId="42AD40F4" w14:textId="61546FFF" w:rsidR="00707576" w:rsidRDefault="00B86680">
      <w:r w:rsidRPr="00B86680">
        <w:rPr>
          <w:rFonts w:hint="eastAsia"/>
          <w:noProof/>
        </w:rPr>
        <w:drawing>
          <wp:inline distT="0" distB="0" distL="0" distR="0" wp14:anchorId="3BA19A66" wp14:editId="72F72CE2">
            <wp:extent cx="6174105" cy="278384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4105" cy="2783840"/>
                    </a:xfrm>
                    <a:prstGeom prst="rect">
                      <a:avLst/>
                    </a:prstGeom>
                    <a:noFill/>
                    <a:ln>
                      <a:noFill/>
                    </a:ln>
                  </pic:spPr>
                </pic:pic>
              </a:graphicData>
            </a:graphic>
          </wp:inline>
        </w:drawing>
      </w:r>
    </w:p>
    <w:p w14:paraId="0BA1AC0F" w14:textId="30D0DB08" w:rsidR="00707576" w:rsidRDefault="00712615">
      <w:pPr>
        <w:pStyle w:val="ac"/>
        <w:jc w:val="both"/>
      </w:pPr>
      <w:bookmarkStart w:id="5" w:name="_Toc117327216"/>
      <w:r>
        <w:rPr>
          <w:lang w:val="en"/>
        </w:rPr>
        <w:t xml:space="preserve">3. </w:t>
      </w:r>
      <w:bookmarkStart w:id="6" w:name="读写器用途"/>
      <w:r>
        <w:rPr>
          <w:lang w:val="en"/>
        </w:rPr>
        <w:t>Reader use</w:t>
      </w:r>
      <w:bookmarkEnd w:id="5"/>
      <w:bookmarkEnd w:id="6"/>
    </w:p>
    <w:p w14:paraId="54525FA4" w14:textId="1CCA1F3E" w:rsidR="00707576" w:rsidRDefault="00712615" w:rsidP="007A5FCF">
      <w:pPr>
        <w:pStyle w:val="CM27"/>
        <w:spacing w:after="57" w:line="360" w:lineRule="auto"/>
        <w:jc w:val="center"/>
        <w:rPr>
          <w:rFonts w:ascii="宋体" w:hAnsi="宋体" w:cs="宋体"/>
          <w:color w:val="000000"/>
        </w:rPr>
      </w:pPr>
      <w:r>
        <w:rPr>
          <w:color w:val="000000"/>
          <w:lang w:val="en"/>
        </w:rPr>
        <w:t>It can be used for item identification and data collection, taking advantage of its good characteristics, especially in the following fields can be widely used:</w:t>
      </w:r>
    </w:p>
    <w:p w14:paraId="772BE626" w14:textId="576F8424" w:rsidR="00707576" w:rsidRDefault="00712615">
      <w:pPr>
        <w:pStyle w:val="Default"/>
        <w:numPr>
          <w:ilvl w:val="0"/>
          <w:numId w:val="2"/>
        </w:numPr>
        <w:tabs>
          <w:tab w:val="left" w:pos="425"/>
        </w:tabs>
        <w:spacing w:after="4" w:line="360" w:lineRule="auto"/>
        <w:ind w:hanging="5"/>
        <w:rPr>
          <w:rFonts w:ascii="宋体" w:hAnsi="宋体" w:cs="宋体"/>
        </w:rPr>
      </w:pPr>
      <w:r>
        <w:rPr>
          <w:lang w:val="en"/>
        </w:rPr>
        <w:t>Transportation management: road and railway transportation management and container transportation management;</w:t>
      </w:r>
    </w:p>
    <w:p w14:paraId="6A293C42" w14:textId="77777777" w:rsidR="00707576" w:rsidRDefault="00712615">
      <w:pPr>
        <w:pStyle w:val="Default"/>
        <w:numPr>
          <w:ilvl w:val="0"/>
          <w:numId w:val="2"/>
        </w:numPr>
        <w:tabs>
          <w:tab w:val="left" w:pos="425"/>
        </w:tabs>
        <w:spacing w:after="4" w:line="360" w:lineRule="auto"/>
        <w:ind w:hanging="5"/>
        <w:rPr>
          <w:rFonts w:ascii="宋体" w:hAnsi="宋体" w:cs="新宋体"/>
        </w:rPr>
      </w:pPr>
      <w:r>
        <w:rPr>
          <w:lang w:val="en"/>
        </w:rPr>
        <w:t>Motor vehicle management: public security, traffic and other departments to monitor and manage various motor vehicles;</w:t>
      </w:r>
    </w:p>
    <w:p w14:paraId="4AF9A4F0" w14:textId="77777777" w:rsidR="00707576" w:rsidRDefault="00712615">
      <w:pPr>
        <w:pStyle w:val="Default"/>
        <w:numPr>
          <w:ilvl w:val="0"/>
          <w:numId w:val="2"/>
        </w:numPr>
        <w:tabs>
          <w:tab w:val="left" w:pos="425"/>
        </w:tabs>
        <w:spacing w:after="4" w:line="360" w:lineRule="auto"/>
        <w:ind w:hanging="5"/>
        <w:rPr>
          <w:rFonts w:ascii="宋体" w:hAnsi="宋体" w:cs="新宋体"/>
        </w:rPr>
      </w:pPr>
      <w:r>
        <w:rPr>
          <w:lang w:val="en"/>
        </w:rPr>
        <w:t>Road and bridge tolling: Because this product has the ability to read tag data at long distance and high speed, road and bridge toll collection can be carried out without stopping;</w:t>
      </w:r>
    </w:p>
    <w:p w14:paraId="663979C8" w14:textId="77777777" w:rsidR="00707576" w:rsidRDefault="00712615">
      <w:pPr>
        <w:pStyle w:val="Default"/>
        <w:numPr>
          <w:ilvl w:val="0"/>
          <w:numId w:val="2"/>
        </w:numPr>
        <w:tabs>
          <w:tab w:val="left" w:pos="425"/>
        </w:tabs>
        <w:spacing w:after="4" w:line="360" w:lineRule="auto"/>
        <w:ind w:hanging="5"/>
        <w:rPr>
          <w:rFonts w:ascii="宋体" w:hAnsi="宋体" w:cs="新宋体"/>
        </w:rPr>
      </w:pPr>
      <w:r>
        <w:rPr>
          <w:lang w:val="en"/>
        </w:rPr>
        <w:t>Customs clearance management: customs clearance, customs transfer materials and vehicle management;</w:t>
      </w:r>
    </w:p>
    <w:p w14:paraId="4601CB64" w14:textId="77777777" w:rsidR="00707576" w:rsidRDefault="00712615">
      <w:pPr>
        <w:pStyle w:val="Default"/>
        <w:numPr>
          <w:ilvl w:val="0"/>
          <w:numId w:val="2"/>
        </w:numPr>
        <w:tabs>
          <w:tab w:val="left" w:pos="425"/>
        </w:tabs>
        <w:spacing w:after="4" w:line="360" w:lineRule="auto"/>
        <w:ind w:hanging="5"/>
        <w:rPr>
          <w:rFonts w:ascii="宋体" w:hAnsi="宋体" w:cs="新宋体"/>
        </w:rPr>
      </w:pPr>
      <w:r>
        <w:rPr>
          <w:lang w:val="en"/>
        </w:rPr>
        <w:t>Warehousing and logistics management: commodity flow and warehousing management, as well as mail, parcels, air luggage, etc.;</w:t>
      </w:r>
    </w:p>
    <w:p w14:paraId="4DE49E15" w14:textId="77777777" w:rsidR="00707576" w:rsidRDefault="00712615">
      <w:pPr>
        <w:pStyle w:val="Default"/>
        <w:numPr>
          <w:ilvl w:val="0"/>
          <w:numId w:val="2"/>
        </w:numPr>
        <w:tabs>
          <w:tab w:val="left" w:pos="425"/>
        </w:tabs>
        <w:spacing w:after="4" w:line="360" w:lineRule="auto"/>
        <w:ind w:hanging="5"/>
        <w:rPr>
          <w:rFonts w:ascii="宋体" w:hAnsi="宋体" w:cs="新宋体"/>
        </w:rPr>
      </w:pPr>
      <w:r>
        <w:rPr>
          <w:lang w:val="en"/>
        </w:rPr>
        <w:t>Parking lot management: realize management and charging automation;</w:t>
      </w:r>
    </w:p>
    <w:p w14:paraId="569174E7" w14:textId="77777777" w:rsidR="00707576" w:rsidRDefault="00712615">
      <w:pPr>
        <w:pStyle w:val="Default"/>
        <w:numPr>
          <w:ilvl w:val="0"/>
          <w:numId w:val="2"/>
        </w:numPr>
        <w:tabs>
          <w:tab w:val="left" w:pos="425"/>
        </w:tabs>
        <w:spacing w:after="4" w:line="360" w:lineRule="auto"/>
        <w:ind w:hanging="5"/>
        <w:rPr>
          <w:rFonts w:ascii="宋体" w:hAnsi="宋体" w:cs="新宋体"/>
        </w:rPr>
      </w:pPr>
      <w:r>
        <w:rPr>
          <w:lang w:val="en"/>
        </w:rPr>
        <w:t>Access control management: including the entry and exit management of vehicles and personnel;</w:t>
      </w:r>
    </w:p>
    <w:p w14:paraId="253EA3A0" w14:textId="77777777" w:rsidR="00707576" w:rsidRDefault="00712615">
      <w:pPr>
        <w:pStyle w:val="Default"/>
        <w:numPr>
          <w:ilvl w:val="0"/>
          <w:numId w:val="2"/>
        </w:numPr>
        <w:tabs>
          <w:tab w:val="left" w:pos="425"/>
        </w:tabs>
        <w:spacing w:after="4" w:line="360" w:lineRule="auto"/>
        <w:ind w:hanging="5"/>
        <w:rPr>
          <w:rFonts w:ascii="宋体" w:hAnsi="宋体" w:cs="新宋体"/>
          <w:sz w:val="28"/>
          <w:szCs w:val="28"/>
        </w:rPr>
      </w:pPr>
      <w:r>
        <w:rPr>
          <w:lang w:val="en"/>
        </w:rPr>
        <w:t>Process production process: monitor parts throughout the production process;</w:t>
      </w:r>
    </w:p>
    <w:p w14:paraId="6F180591" w14:textId="6C2D48CB" w:rsidR="00707576" w:rsidRDefault="00712615">
      <w:pPr>
        <w:pStyle w:val="ac"/>
        <w:jc w:val="both"/>
      </w:pPr>
      <w:bookmarkStart w:id="7" w:name="_Toc117327217"/>
      <w:r>
        <w:rPr>
          <w:lang w:val="en"/>
        </w:rPr>
        <w:t xml:space="preserve">4. </w:t>
      </w:r>
      <w:bookmarkStart w:id="8" w:name="读写器主要功能"/>
      <w:r>
        <w:rPr>
          <w:lang w:val="en"/>
        </w:rPr>
        <w:t>The main functions of the reader</w:t>
      </w:r>
      <w:bookmarkEnd w:id="7"/>
      <w:bookmarkEnd w:id="8"/>
    </w:p>
    <w:p w14:paraId="079A80B8" w14:textId="77777777" w:rsidR="00707576" w:rsidRDefault="00712615">
      <w:pPr>
        <w:pStyle w:val="Default"/>
        <w:numPr>
          <w:ilvl w:val="1"/>
          <w:numId w:val="3"/>
        </w:numPr>
        <w:spacing w:line="360" w:lineRule="auto"/>
        <w:rPr>
          <w:rFonts w:ascii="宋体" w:hAnsi="宋体" w:cs="新宋体"/>
        </w:rPr>
      </w:pPr>
      <w:r>
        <w:rPr>
          <w:lang w:val="en"/>
        </w:rPr>
        <w:t>Wake-up tag: Only the awakened tag can communicate with the reader, prevent the interference of other tags outside the system, and ensure the reliable and accurate information exchange between the reader and the system tag.</w:t>
      </w:r>
    </w:p>
    <w:p w14:paraId="4D48BBD4" w14:textId="77777777" w:rsidR="00707576" w:rsidRDefault="00712615">
      <w:pPr>
        <w:pStyle w:val="Default"/>
        <w:numPr>
          <w:ilvl w:val="1"/>
          <w:numId w:val="3"/>
        </w:numPr>
        <w:spacing w:line="360" w:lineRule="auto"/>
        <w:rPr>
          <w:rFonts w:ascii="宋体" w:hAnsi="宋体" w:cs="新宋体"/>
        </w:rPr>
      </w:pPr>
      <w:r>
        <w:rPr>
          <w:lang w:val="en"/>
        </w:rPr>
        <w:t xml:space="preserve">Read tag data: not only the ID number of the tag can be read, but also the data of the specified tag storage area; Data can be read not only from a single tag, but also from multiple tags within the antenna wave range at the same time. </w:t>
      </w:r>
    </w:p>
    <w:p w14:paraId="7A5A9B90" w14:textId="77777777" w:rsidR="00707576" w:rsidRDefault="00712615">
      <w:pPr>
        <w:pStyle w:val="Default"/>
        <w:numPr>
          <w:ilvl w:val="1"/>
          <w:numId w:val="3"/>
        </w:numPr>
        <w:spacing w:after="70" w:line="360" w:lineRule="auto"/>
        <w:rPr>
          <w:rFonts w:ascii="宋体" w:hAnsi="宋体" w:cs="新宋体"/>
        </w:rPr>
      </w:pPr>
      <w:r>
        <w:rPr>
          <w:lang w:val="en"/>
        </w:rPr>
        <w:t>Write label data: You can write data to the specified label store.</w:t>
      </w:r>
    </w:p>
    <w:p w14:paraId="010EE491" w14:textId="77777777" w:rsidR="00707576" w:rsidRDefault="00712615">
      <w:pPr>
        <w:pStyle w:val="Default"/>
        <w:numPr>
          <w:ilvl w:val="1"/>
          <w:numId w:val="3"/>
        </w:numPr>
        <w:spacing w:line="360" w:lineRule="auto"/>
        <w:rPr>
          <w:rFonts w:ascii="宋体" w:hAnsi="宋体" w:cs="新宋体"/>
        </w:rPr>
      </w:pPr>
      <w:r>
        <w:rPr>
          <w:lang w:val="en"/>
        </w:rPr>
        <w:t xml:space="preserve">It can be directly connected to control devices with standard Wiegand26/34 interfaces, without development and easy to use. </w:t>
      </w:r>
    </w:p>
    <w:p w14:paraId="33634EE4" w14:textId="77777777" w:rsidR="00707576" w:rsidRDefault="00712615">
      <w:pPr>
        <w:numPr>
          <w:ilvl w:val="1"/>
          <w:numId w:val="3"/>
        </w:numPr>
        <w:spacing w:line="360" w:lineRule="auto"/>
        <w:rPr>
          <w:rFonts w:ascii="宋体" w:hAnsi="宋体" w:cs="新宋体"/>
          <w:sz w:val="24"/>
          <w:szCs w:val="24"/>
        </w:rPr>
      </w:pPr>
      <w:r>
        <w:rPr>
          <w:sz w:val="24"/>
          <w:szCs w:val="24"/>
          <w:lang w:val="en"/>
        </w:rPr>
        <w:t>Connect with the controller or PC</w:t>
      </w:r>
      <w:r>
        <w:rPr>
          <w:lang w:val="en"/>
        </w:rPr>
        <w:t xml:space="preserve"> through the standard communication interface </w:t>
      </w:r>
      <w:r>
        <w:rPr>
          <w:sz w:val="24"/>
          <w:szCs w:val="24"/>
          <w:lang w:val="en"/>
        </w:rPr>
        <w:t>for data communication and exchange; SDK</w:t>
      </w:r>
      <w:r>
        <w:rPr>
          <w:lang w:val="en"/>
        </w:rPr>
        <w:t xml:space="preserve"> </w:t>
      </w:r>
      <w:r>
        <w:rPr>
          <w:sz w:val="24"/>
          <w:szCs w:val="24"/>
          <w:lang w:val="en"/>
        </w:rPr>
        <w:t xml:space="preserve">development packages are provided for users to further develop applications. </w:t>
      </w:r>
    </w:p>
    <w:p w14:paraId="03D64DDC" w14:textId="77777777" w:rsidR="00707576" w:rsidRDefault="00712615">
      <w:pPr>
        <w:numPr>
          <w:ilvl w:val="1"/>
          <w:numId w:val="3"/>
        </w:numPr>
        <w:spacing w:line="360" w:lineRule="auto"/>
        <w:rPr>
          <w:rFonts w:ascii="宋体" w:hAnsi="宋体"/>
          <w:sz w:val="24"/>
          <w:szCs w:val="24"/>
        </w:rPr>
      </w:pPr>
      <w:r>
        <w:rPr>
          <w:sz w:val="24"/>
          <w:szCs w:val="24"/>
          <w:lang w:val="en"/>
        </w:rPr>
        <w:t>Precautions for use</w:t>
      </w:r>
    </w:p>
    <w:p w14:paraId="4F75A569" w14:textId="516DA61C" w:rsidR="00707576" w:rsidRDefault="00350683">
      <w:pPr>
        <w:pStyle w:val="Default"/>
        <w:numPr>
          <w:ilvl w:val="3"/>
          <w:numId w:val="3"/>
        </w:numPr>
        <w:spacing w:after="35" w:line="360" w:lineRule="auto"/>
        <w:rPr>
          <w:rFonts w:ascii="宋体" w:hAnsi="宋体" w:cs="新宋体"/>
        </w:rPr>
      </w:pPr>
      <w:r>
        <w:rPr>
          <w:lang w:val="en"/>
        </w:rPr>
        <w:t xml:space="preserve">R16 </w:t>
      </w:r>
      <w:r w:rsidR="00712615">
        <w:rPr>
          <w:lang w:val="en"/>
        </w:rPr>
        <w:t>series readers are generally connected to computers through RS232 data interface for data exchange. Since</w:t>
      </w:r>
      <w:r>
        <w:rPr>
          <w:lang w:val="en"/>
        </w:rPr>
        <w:t xml:space="preserve"> the R16 </w:t>
      </w:r>
      <w:r w:rsidR="00712615">
        <w:rPr>
          <w:lang w:val="en"/>
        </w:rPr>
        <w:t>series reader can only read and write the electronic tag after receiving the control command of the controller, we will provide customers with SDK development kits, which users can</w:t>
      </w:r>
      <w:r>
        <w:rPr>
          <w:lang w:val="en"/>
        </w:rPr>
        <w:t xml:space="preserve"> </w:t>
      </w:r>
      <w:r w:rsidR="00712615">
        <w:rPr>
          <w:lang w:val="en"/>
        </w:rPr>
        <w:t xml:space="preserve">use to develop application software. </w:t>
      </w:r>
    </w:p>
    <w:p w14:paraId="6F577CFA" w14:textId="77777777" w:rsidR="00707576" w:rsidRDefault="00712615">
      <w:pPr>
        <w:pStyle w:val="Default"/>
        <w:numPr>
          <w:ilvl w:val="3"/>
          <w:numId w:val="3"/>
        </w:numPr>
        <w:spacing w:after="35" w:line="360" w:lineRule="auto"/>
        <w:rPr>
          <w:rFonts w:ascii="宋体" w:hAnsi="宋体" w:cs="新宋体"/>
        </w:rPr>
      </w:pPr>
      <w:r>
        <w:rPr>
          <w:lang w:val="en"/>
        </w:rPr>
        <w:t>The working temperature of the reader is: -40°C~+65°C. Therefore, when using this reader in cold areas and seasons, attention should be paid to turning on and warming up in advance 15 minutes before the reader is officially used to ensure the normal operation of the reader.</w:t>
      </w:r>
    </w:p>
    <w:p w14:paraId="0A628473" w14:textId="77777777" w:rsidR="00707576" w:rsidRDefault="00712615">
      <w:pPr>
        <w:pStyle w:val="Default"/>
        <w:numPr>
          <w:ilvl w:val="3"/>
          <w:numId w:val="3"/>
        </w:numPr>
        <w:spacing w:after="35" w:line="360" w:lineRule="auto"/>
        <w:rPr>
          <w:rFonts w:ascii="宋体" w:hAnsi="宋体" w:cs="新宋体"/>
        </w:rPr>
      </w:pPr>
      <w:r>
        <w:rPr>
          <w:lang w:val="en"/>
        </w:rPr>
        <w:t xml:space="preserve">It is recommended that during the test, do not have any objects within at least 30 meters in front of the reader; When holding the card, please touch the two edges of the card with your fingers, because this antenna is horizontally polarized, the card should be placed horizontally facing the reader during the test to ensure the card reading effect. </w:t>
      </w:r>
    </w:p>
    <w:p w14:paraId="007FEC8C" w14:textId="77777777" w:rsidR="00707576" w:rsidRDefault="00712615">
      <w:pPr>
        <w:pStyle w:val="Default"/>
        <w:numPr>
          <w:ilvl w:val="3"/>
          <w:numId w:val="3"/>
        </w:numPr>
        <w:spacing w:after="35" w:line="360" w:lineRule="auto"/>
        <w:rPr>
          <w:rFonts w:ascii="宋体" w:hAnsi="宋体" w:cs="新宋体"/>
        </w:rPr>
      </w:pPr>
      <w:r>
        <w:rPr>
          <w:lang w:val="en"/>
        </w:rPr>
        <w:t>The Wiegand communication interface must be connected to GND ground.</w:t>
      </w:r>
    </w:p>
    <w:p w14:paraId="46A27640" w14:textId="736728A3" w:rsidR="00707576" w:rsidRDefault="00712615">
      <w:pPr>
        <w:pStyle w:val="Default"/>
        <w:numPr>
          <w:ilvl w:val="3"/>
          <w:numId w:val="3"/>
        </w:numPr>
        <w:spacing w:after="35" w:line="360" w:lineRule="auto"/>
        <w:rPr>
          <w:rFonts w:ascii="宋体" w:hAnsi="宋体" w:cs="新宋体"/>
        </w:rPr>
      </w:pPr>
      <w:r>
        <w:rPr>
          <w:lang w:val="en"/>
        </w:rPr>
        <w:t xml:space="preserve">THE INSTALLATION HEIGHT IS MORE THAN 1.8M, AND THE POLE DIAMETER </w:t>
      </w:r>
      <w:r w:rsidR="007A5FCF">
        <w:rPr>
          <w:lang w:val="en"/>
        </w:rPr>
        <w:t>IS 30-50</w:t>
      </w:r>
      <w:r>
        <w:rPr>
          <w:lang w:val="en"/>
        </w:rPr>
        <w:t xml:space="preserve">CM. </w:t>
      </w:r>
    </w:p>
    <w:p w14:paraId="619F425A" w14:textId="77777777" w:rsidR="00707576" w:rsidRDefault="00712615">
      <w:pPr>
        <w:numPr>
          <w:ilvl w:val="1"/>
          <w:numId w:val="3"/>
        </w:numPr>
        <w:spacing w:line="360" w:lineRule="auto"/>
        <w:rPr>
          <w:rFonts w:ascii="宋体" w:hAnsi="宋体"/>
          <w:sz w:val="28"/>
          <w:szCs w:val="28"/>
        </w:rPr>
      </w:pPr>
      <w:r>
        <w:rPr>
          <w:sz w:val="24"/>
          <w:szCs w:val="24"/>
          <w:lang w:val="en"/>
        </w:rPr>
        <w:t>Installation diagram</w:t>
      </w:r>
    </w:p>
    <w:p w14:paraId="0A74D4BC" w14:textId="77777777" w:rsidR="00B86680" w:rsidRPr="00B86680" w:rsidRDefault="00B86680" w:rsidP="00B86680">
      <w:pPr>
        <w:pStyle w:val="ae"/>
        <w:numPr>
          <w:ilvl w:val="0"/>
          <w:numId w:val="3"/>
        </w:numPr>
        <w:ind w:firstLineChars="0"/>
        <w:rPr>
          <w:szCs w:val="21"/>
        </w:rPr>
      </w:pPr>
    </w:p>
    <w:p w14:paraId="3F11E44C" w14:textId="07511D7D" w:rsidR="00B86680" w:rsidRPr="00B86680" w:rsidRDefault="00B86680" w:rsidP="003A4475">
      <w:pPr>
        <w:pStyle w:val="ae"/>
        <w:ind w:left="420" w:firstLineChars="0" w:firstLine="0"/>
        <w:rPr>
          <w:szCs w:val="21"/>
        </w:rPr>
      </w:pPr>
      <w:r>
        <w:rPr>
          <w:noProof/>
          <w:lang w:val="en"/>
        </w:rPr>
        <mc:AlternateContent>
          <mc:Choice Requires="wps">
            <w:drawing>
              <wp:anchor distT="45720" distB="45720" distL="114300" distR="114300" simplePos="0" relativeHeight="251665920" behindDoc="0" locked="0" layoutInCell="1" allowOverlap="1" wp14:anchorId="6666322B" wp14:editId="50087292">
                <wp:simplePos x="0" y="0"/>
                <wp:positionH relativeFrom="column">
                  <wp:posOffset>1885433</wp:posOffset>
                </wp:positionH>
                <wp:positionV relativeFrom="paragraph">
                  <wp:posOffset>3268345</wp:posOffset>
                </wp:positionV>
                <wp:extent cx="1716405" cy="289560"/>
                <wp:effectExtent l="0" t="1270" r="1270" b="4445"/>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2895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F7F1C7E" w14:textId="77777777" w:rsidR="00B86680" w:rsidRDefault="00B86680" w:rsidP="00B86680">
                            <w:r>
                              <w:rPr>
                                <w:lang w:val="en"/>
                              </w:rPr>
                              <w:t>Pole diameter 30-50mm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66322B" id="_x0000_t202" coordsize="21600,21600" o:spt="202" path="m,l,21600r21600,l21600,xe">
                <v:stroke joinstyle="miter"/>
                <v:path gradientshapeok="t" o:connecttype="rect"/>
              </v:shapetype>
              <v:shape id="文本框 17" o:spid="_x0000_s1026" type="#_x0000_t202" style="position:absolute;left:0;text-align:left;margin-left:148.45pt;margin-top:257.35pt;width:135.15pt;height:22.8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" stroked="f" strokecolor="white">
                <v:textbox style="mso-fit-shape-to-text:t">
                  <w:txbxContent>
                    <w:p w14:paraId="3F7F1C7E" w14:textId="77777777" w:rsidR="00B86680" w:rsidRDefault="00B86680" w:rsidP="00B86680">
                      <w:r>
                        <w:rPr>
                          <w:lang w:val="en"/>
                        </w:rPr>
                        <w:t>Pole diameter 30-50mm</w:t>
                      </w:r>
                    </w:p>
                  </w:txbxContent>
                </v:textbox>
              </v:shape>
            </w:pict>
          </mc:Fallback>
        </mc:AlternateContent>
      </w:r>
      <w:r w:rsidRPr="00434339">
        <w:rPr>
          <w:noProof/>
          <w:lang w:val="en"/>
        </w:rPr>
        <w:drawing>
          <wp:inline distT="0" distB="0" distL="0" distR="0" wp14:anchorId="799F808C" wp14:editId="20770A31">
            <wp:extent cx="1977390" cy="2413635"/>
            <wp:effectExtent l="0" t="0" r="381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7390" cy="2413635"/>
                    </a:xfrm>
                    <a:prstGeom prst="rect">
                      <a:avLst/>
                    </a:prstGeom>
                    <a:noFill/>
                    <a:ln>
                      <a:noFill/>
                    </a:ln>
                  </pic:spPr>
                </pic:pic>
              </a:graphicData>
            </a:graphic>
          </wp:inline>
        </w:drawing>
      </w:r>
      <w:r>
        <w:rPr>
          <w:lang w:val="en"/>
        </w:rPr>
        <w:t xml:space="preserve">               </w:t>
      </w:r>
      <w:r w:rsidRPr="00434339">
        <w:rPr>
          <w:noProof/>
          <w:lang w:val="en"/>
        </w:rPr>
        <w:drawing>
          <wp:inline distT="0" distB="0" distL="0" distR="0" wp14:anchorId="77136E65" wp14:editId="591267A9">
            <wp:extent cx="2126615" cy="3763645"/>
            <wp:effectExtent l="0" t="0" r="6985"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615" cy="3763645"/>
                    </a:xfrm>
                    <a:prstGeom prst="rect">
                      <a:avLst/>
                    </a:prstGeom>
                    <a:noFill/>
                    <a:ln>
                      <a:noFill/>
                    </a:ln>
                  </pic:spPr>
                </pic:pic>
              </a:graphicData>
            </a:graphic>
          </wp:inline>
        </w:drawing>
      </w:r>
    </w:p>
    <w:p w14:paraId="35C1587A" w14:textId="3534FF21" w:rsidR="00707576" w:rsidRDefault="00707576">
      <w:pPr>
        <w:pStyle w:val="Default"/>
        <w:spacing w:after="35" w:line="360" w:lineRule="auto"/>
        <w:ind w:firstLineChars="100" w:firstLine="280"/>
        <w:rPr>
          <w:rFonts w:ascii="宋体" w:hAnsi="宋体"/>
          <w:sz w:val="28"/>
          <w:szCs w:val="28"/>
        </w:rPr>
      </w:pPr>
    </w:p>
    <w:p w14:paraId="556C1BBB" w14:textId="4758FB2C" w:rsidR="00707576" w:rsidRDefault="00FB42AD">
      <w:pPr>
        <w:pStyle w:val="aa"/>
        <w:jc w:val="both"/>
        <w:rPr>
          <w:rFonts w:ascii="宋体" w:hAnsi="宋体"/>
          <w:color w:val="0000FF"/>
          <w:sz w:val="28"/>
          <w:szCs w:val="28"/>
        </w:rPr>
      </w:pPr>
      <w:bookmarkStart w:id="9" w:name="_Toc117327218"/>
      <w:r>
        <w:rPr>
          <w:rFonts w:hint="eastAsia"/>
          <w:color w:val="000000"/>
          <w:sz w:val="28"/>
          <w:szCs w:val="28"/>
          <w:lang w:val="en"/>
        </w:rPr>
        <w:t>Ⅱ</w:t>
      </w:r>
      <w:r>
        <w:rPr>
          <w:rFonts w:hint="eastAsia"/>
          <w:color w:val="000000"/>
          <w:sz w:val="28"/>
          <w:szCs w:val="28"/>
          <w:lang w:val="en"/>
        </w:rPr>
        <w:t>.</w:t>
      </w:r>
      <w:r>
        <w:rPr>
          <w:color w:val="000000"/>
          <w:sz w:val="28"/>
          <w:szCs w:val="28"/>
          <w:lang w:val="en"/>
        </w:rPr>
        <w:t xml:space="preserve"> the </w:t>
      </w:r>
      <w:bookmarkStart w:id="10" w:name="读写器接口与接口说明"/>
      <w:r>
        <w:rPr>
          <w:lang w:val="en"/>
        </w:rPr>
        <w:t>working mode and wiring instructions of the reader</w:t>
      </w:r>
      <w:bookmarkEnd w:id="9"/>
      <w:bookmarkEnd w:id="10"/>
    </w:p>
    <w:p w14:paraId="2F70C5DA" w14:textId="2D54BDB7" w:rsidR="00707576" w:rsidRDefault="00712615">
      <w:pPr>
        <w:pStyle w:val="ac"/>
        <w:jc w:val="both"/>
      </w:pPr>
      <w:bookmarkStart w:id="11" w:name="_Toc117327219"/>
      <w:r>
        <w:rPr>
          <w:lang w:val="en"/>
        </w:rPr>
        <w:t xml:space="preserve">1. </w:t>
      </w:r>
      <w:bookmarkStart w:id="12" w:name="读写器的接口说明"/>
      <w:r>
        <w:rPr>
          <w:lang w:val="en"/>
        </w:rPr>
        <w:t>Wiring instructions of the reader</w:t>
      </w:r>
      <w:bookmarkEnd w:id="11"/>
      <w:bookmarkEnd w:id="12"/>
    </w:p>
    <w:tbl>
      <w:tblPr>
        <w:tblpPr w:leftFromText="180" w:rightFromText="180"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276"/>
        <w:gridCol w:w="1276"/>
        <w:gridCol w:w="1276"/>
        <w:gridCol w:w="1276"/>
        <w:gridCol w:w="1276"/>
      </w:tblGrid>
      <w:tr w:rsidR="00D74EB6" w14:paraId="04FB4B3F" w14:textId="77777777" w:rsidTr="00D74EB6">
        <w:trPr>
          <w:trHeight w:val="621"/>
        </w:trPr>
        <w:tc>
          <w:tcPr>
            <w:tcW w:w="1275" w:type="dxa"/>
            <w:vAlign w:val="center"/>
          </w:tcPr>
          <w:p w14:paraId="0202016B" w14:textId="77777777" w:rsidR="00D74EB6" w:rsidRDefault="00D74EB6" w:rsidP="00D74EB6">
            <w:pPr>
              <w:jc w:val="center"/>
              <w:rPr>
                <w:rFonts w:ascii="宋体" w:hAnsi="宋体"/>
                <w:sz w:val="18"/>
                <w:szCs w:val="18"/>
              </w:rPr>
            </w:pPr>
            <w:r>
              <w:rPr>
                <w:sz w:val="18"/>
                <w:szCs w:val="18"/>
                <w:lang w:val="en"/>
              </w:rPr>
              <w:t>red</w:t>
            </w:r>
          </w:p>
        </w:tc>
        <w:tc>
          <w:tcPr>
            <w:tcW w:w="1276" w:type="dxa"/>
            <w:vAlign w:val="center"/>
          </w:tcPr>
          <w:p w14:paraId="21FD0F29" w14:textId="77777777" w:rsidR="00D74EB6" w:rsidRDefault="00D74EB6" w:rsidP="00D74EB6">
            <w:pPr>
              <w:jc w:val="center"/>
              <w:rPr>
                <w:rFonts w:ascii="宋体" w:hAnsi="宋体"/>
                <w:sz w:val="18"/>
                <w:szCs w:val="18"/>
              </w:rPr>
            </w:pPr>
            <w:r>
              <w:rPr>
                <w:sz w:val="18"/>
                <w:szCs w:val="18"/>
                <w:lang w:val="en"/>
              </w:rPr>
              <w:t>black</w:t>
            </w:r>
          </w:p>
        </w:tc>
        <w:tc>
          <w:tcPr>
            <w:tcW w:w="1276" w:type="dxa"/>
            <w:vAlign w:val="center"/>
          </w:tcPr>
          <w:p w14:paraId="043B4E99" w14:textId="77777777" w:rsidR="00D74EB6" w:rsidRDefault="00D74EB6" w:rsidP="00D74EB6">
            <w:pPr>
              <w:jc w:val="center"/>
              <w:rPr>
                <w:rFonts w:ascii="宋体" w:hAnsi="宋体"/>
                <w:sz w:val="18"/>
                <w:szCs w:val="18"/>
              </w:rPr>
            </w:pPr>
            <w:r>
              <w:rPr>
                <w:sz w:val="18"/>
                <w:szCs w:val="18"/>
                <w:lang w:val="en"/>
              </w:rPr>
              <w:t>green</w:t>
            </w:r>
          </w:p>
        </w:tc>
        <w:tc>
          <w:tcPr>
            <w:tcW w:w="1276" w:type="dxa"/>
            <w:vAlign w:val="center"/>
          </w:tcPr>
          <w:p w14:paraId="7242FE9F" w14:textId="77777777" w:rsidR="00D74EB6" w:rsidRDefault="00D74EB6" w:rsidP="00D74EB6">
            <w:pPr>
              <w:jc w:val="center"/>
              <w:rPr>
                <w:rFonts w:ascii="宋体" w:hAnsi="宋体"/>
                <w:sz w:val="18"/>
                <w:szCs w:val="18"/>
              </w:rPr>
            </w:pPr>
            <w:r>
              <w:rPr>
                <w:sz w:val="18"/>
                <w:szCs w:val="18"/>
                <w:lang w:val="en"/>
              </w:rPr>
              <w:t>white</w:t>
            </w:r>
          </w:p>
        </w:tc>
        <w:tc>
          <w:tcPr>
            <w:tcW w:w="1276" w:type="dxa"/>
            <w:vAlign w:val="center"/>
          </w:tcPr>
          <w:p w14:paraId="0F2F1F10" w14:textId="77777777" w:rsidR="00D74EB6" w:rsidRDefault="00D74EB6" w:rsidP="00D74EB6">
            <w:pPr>
              <w:jc w:val="center"/>
              <w:rPr>
                <w:rFonts w:ascii="宋体" w:hAnsi="宋体"/>
                <w:sz w:val="18"/>
                <w:szCs w:val="18"/>
              </w:rPr>
            </w:pPr>
            <w:r>
              <w:rPr>
                <w:sz w:val="18"/>
                <w:szCs w:val="18"/>
                <w:lang w:val="en"/>
              </w:rPr>
              <w:t>grey</w:t>
            </w:r>
          </w:p>
        </w:tc>
        <w:tc>
          <w:tcPr>
            <w:tcW w:w="1276" w:type="dxa"/>
            <w:vAlign w:val="center"/>
          </w:tcPr>
          <w:p w14:paraId="1DC761AF" w14:textId="77777777" w:rsidR="00D74EB6" w:rsidRDefault="00D74EB6" w:rsidP="00D74EB6">
            <w:pPr>
              <w:jc w:val="center"/>
              <w:rPr>
                <w:rFonts w:ascii="宋体" w:hAnsi="宋体"/>
                <w:sz w:val="18"/>
                <w:szCs w:val="18"/>
              </w:rPr>
            </w:pPr>
            <w:r>
              <w:rPr>
                <w:sz w:val="18"/>
                <w:szCs w:val="18"/>
                <w:lang w:val="en"/>
              </w:rPr>
              <w:t>purple</w:t>
            </w:r>
          </w:p>
        </w:tc>
      </w:tr>
      <w:tr w:rsidR="00D74EB6" w14:paraId="4424E068" w14:textId="77777777" w:rsidTr="00D74EB6">
        <w:trPr>
          <w:trHeight w:val="621"/>
        </w:trPr>
        <w:tc>
          <w:tcPr>
            <w:tcW w:w="1275" w:type="dxa"/>
            <w:vAlign w:val="center"/>
          </w:tcPr>
          <w:p w14:paraId="37826D1B" w14:textId="77777777" w:rsidR="00D74EB6" w:rsidRDefault="00D74EB6" w:rsidP="00D74EB6">
            <w:pPr>
              <w:jc w:val="center"/>
              <w:rPr>
                <w:rFonts w:ascii="宋体" w:hAnsi="宋体"/>
                <w:sz w:val="18"/>
                <w:szCs w:val="18"/>
              </w:rPr>
            </w:pPr>
            <w:r w:rsidRPr="00D74EB6">
              <w:rPr>
                <w:sz w:val="18"/>
                <w:szCs w:val="18"/>
                <w:lang w:val="en"/>
              </w:rPr>
              <w:t>DC+(7-12V)</w:t>
            </w:r>
          </w:p>
        </w:tc>
        <w:tc>
          <w:tcPr>
            <w:tcW w:w="1276" w:type="dxa"/>
            <w:vAlign w:val="center"/>
          </w:tcPr>
          <w:p w14:paraId="21A067A6" w14:textId="77777777" w:rsidR="00D74EB6" w:rsidRDefault="00D74EB6" w:rsidP="00D74EB6">
            <w:pPr>
              <w:jc w:val="center"/>
              <w:rPr>
                <w:rFonts w:ascii="宋体" w:hAnsi="宋体"/>
                <w:sz w:val="18"/>
                <w:szCs w:val="18"/>
              </w:rPr>
            </w:pPr>
            <w:r w:rsidRPr="00D74EB6">
              <w:rPr>
                <w:sz w:val="18"/>
                <w:szCs w:val="18"/>
                <w:lang w:val="en"/>
              </w:rPr>
              <w:t>GND</w:t>
            </w:r>
          </w:p>
        </w:tc>
        <w:tc>
          <w:tcPr>
            <w:tcW w:w="1276" w:type="dxa"/>
            <w:vAlign w:val="center"/>
          </w:tcPr>
          <w:p w14:paraId="21B4FFAF" w14:textId="77777777" w:rsidR="00D74EB6" w:rsidRDefault="00D74EB6" w:rsidP="00D74EB6">
            <w:pPr>
              <w:jc w:val="center"/>
              <w:rPr>
                <w:rFonts w:ascii="宋体" w:hAnsi="宋体"/>
                <w:sz w:val="18"/>
                <w:szCs w:val="18"/>
              </w:rPr>
            </w:pPr>
            <w:r>
              <w:rPr>
                <w:sz w:val="18"/>
                <w:szCs w:val="18"/>
                <w:lang w:val="en"/>
              </w:rPr>
              <w:t>RX</w:t>
            </w:r>
          </w:p>
        </w:tc>
        <w:tc>
          <w:tcPr>
            <w:tcW w:w="1276" w:type="dxa"/>
            <w:vAlign w:val="center"/>
          </w:tcPr>
          <w:p w14:paraId="37C18EC7" w14:textId="77777777" w:rsidR="00D74EB6" w:rsidRDefault="00D74EB6" w:rsidP="00D74EB6">
            <w:pPr>
              <w:jc w:val="center"/>
              <w:rPr>
                <w:rFonts w:ascii="宋体" w:hAnsi="宋体"/>
                <w:sz w:val="18"/>
                <w:szCs w:val="18"/>
              </w:rPr>
            </w:pPr>
            <w:r>
              <w:rPr>
                <w:sz w:val="18"/>
                <w:szCs w:val="18"/>
                <w:lang w:val="en"/>
              </w:rPr>
              <w:t>TX</w:t>
            </w:r>
          </w:p>
        </w:tc>
        <w:tc>
          <w:tcPr>
            <w:tcW w:w="1276" w:type="dxa"/>
            <w:vAlign w:val="center"/>
          </w:tcPr>
          <w:p w14:paraId="178F3699" w14:textId="77777777" w:rsidR="00D74EB6" w:rsidRDefault="00D74EB6" w:rsidP="00D74EB6">
            <w:pPr>
              <w:jc w:val="center"/>
              <w:rPr>
                <w:rFonts w:ascii="宋体" w:hAnsi="宋体"/>
                <w:sz w:val="18"/>
                <w:szCs w:val="18"/>
              </w:rPr>
            </w:pPr>
            <w:r>
              <w:rPr>
                <w:sz w:val="18"/>
                <w:szCs w:val="18"/>
                <w:lang w:val="en"/>
              </w:rPr>
              <w:t>InG-D1</w:t>
            </w:r>
          </w:p>
        </w:tc>
        <w:tc>
          <w:tcPr>
            <w:tcW w:w="1276" w:type="dxa"/>
            <w:vAlign w:val="center"/>
          </w:tcPr>
          <w:p w14:paraId="6C2E37F0" w14:textId="77777777" w:rsidR="00D74EB6" w:rsidRDefault="00D74EB6" w:rsidP="00D74EB6">
            <w:pPr>
              <w:jc w:val="center"/>
              <w:rPr>
                <w:rFonts w:ascii="宋体" w:hAnsi="宋体"/>
                <w:sz w:val="18"/>
                <w:szCs w:val="18"/>
              </w:rPr>
            </w:pPr>
            <w:r>
              <w:rPr>
                <w:sz w:val="18"/>
                <w:szCs w:val="18"/>
                <w:lang w:val="en"/>
              </w:rPr>
              <w:t>InG-D</w:t>
            </w:r>
            <w:r>
              <w:rPr>
                <w:lang w:val="en"/>
              </w:rPr>
              <w:t xml:space="preserve"> </w:t>
            </w:r>
            <w:r>
              <w:rPr>
                <w:sz w:val="18"/>
                <w:szCs w:val="18"/>
                <w:lang w:val="en"/>
              </w:rPr>
              <w:t>0</w:t>
            </w:r>
          </w:p>
        </w:tc>
      </w:tr>
    </w:tbl>
    <w:p w14:paraId="26FEE342" w14:textId="417D2301" w:rsidR="00D74EB6" w:rsidRDefault="00D74EB6" w:rsidP="00D74EB6"/>
    <w:p w14:paraId="78B4AEBB" w14:textId="46A0462D" w:rsidR="00D74EB6" w:rsidRDefault="00D74EB6" w:rsidP="00D74EB6"/>
    <w:p w14:paraId="0DB10B23" w14:textId="5C04E893" w:rsidR="00D74EB6" w:rsidRDefault="00D74EB6" w:rsidP="00D74EB6"/>
    <w:p w14:paraId="435B2558" w14:textId="1AB487EC" w:rsidR="00D74EB6" w:rsidRDefault="00D74EB6" w:rsidP="00D74EB6"/>
    <w:p w14:paraId="1ACF323E" w14:textId="19C72F45" w:rsidR="00D74EB6" w:rsidRDefault="00D74EB6" w:rsidP="00D74EB6"/>
    <w:p w14:paraId="096D2D22" w14:textId="77777777" w:rsidR="00D74EB6" w:rsidRPr="00D74EB6" w:rsidRDefault="00D74EB6" w:rsidP="00D74EB6"/>
    <w:p w14:paraId="2E43E91E" w14:textId="77777777" w:rsidR="00707576" w:rsidRDefault="00712615">
      <w:pPr>
        <w:pStyle w:val="ac"/>
        <w:jc w:val="both"/>
      </w:pPr>
      <w:bookmarkStart w:id="13" w:name="_Toc117327220"/>
      <w:r>
        <w:rPr>
          <w:lang w:val="en"/>
        </w:rPr>
        <w:t xml:space="preserve">2. </w:t>
      </w:r>
      <w:bookmarkStart w:id="14" w:name="标签操作"/>
      <w:r>
        <w:rPr>
          <w:lang w:val="en"/>
        </w:rPr>
        <w:t>Label operation</w:t>
      </w:r>
      <w:bookmarkEnd w:id="13"/>
      <w:bookmarkEnd w:id="14"/>
    </w:p>
    <w:p w14:paraId="7E52F26B" w14:textId="77777777" w:rsidR="00707576" w:rsidRDefault="00712615">
      <w:pPr>
        <w:pStyle w:val="CM27"/>
        <w:spacing w:after="57" w:line="360" w:lineRule="auto"/>
        <w:ind w:left="105"/>
        <w:rPr>
          <w:rFonts w:ascii="宋体" w:hAnsi="宋体" w:cs="宋体"/>
        </w:rPr>
      </w:pPr>
      <w:r>
        <w:rPr>
          <w:b/>
          <w:bCs/>
          <w:lang w:val="en"/>
        </w:rPr>
        <w:t>EPC GEN2</w:t>
      </w:r>
      <w:r>
        <w:rPr>
          <w:lang w:val="en"/>
        </w:rPr>
        <w:t xml:space="preserve"> (</w:t>
      </w:r>
      <w:r>
        <w:rPr>
          <w:b/>
          <w:bCs/>
          <w:lang w:val="en"/>
        </w:rPr>
        <w:t>ISO18000-6C</w:t>
      </w:r>
      <w:r>
        <w:rPr>
          <w:lang w:val="en"/>
        </w:rPr>
        <w:t>) label</w:t>
      </w:r>
    </w:p>
    <w:p w14:paraId="4F2B00DC" w14:textId="77777777" w:rsidR="00707576" w:rsidRDefault="00712615">
      <w:pPr>
        <w:pStyle w:val="Default"/>
        <w:numPr>
          <w:ilvl w:val="0"/>
          <w:numId w:val="4"/>
        </w:numPr>
        <w:spacing w:after="4" w:line="360" w:lineRule="auto"/>
        <w:rPr>
          <w:rFonts w:ascii="宋体" w:hAnsi="宋体" w:cs="宋体"/>
          <w:color w:val="auto"/>
        </w:rPr>
      </w:pPr>
      <w:r>
        <w:rPr>
          <w:color w:val="auto"/>
          <w:lang w:val="en"/>
        </w:rPr>
        <w:t>Single label initialization: defines the EPC</w:t>
      </w:r>
      <w:r>
        <w:rPr>
          <w:lang w:val="en"/>
        </w:rPr>
        <w:t xml:space="preserve"> length of the tag</w:t>
      </w:r>
      <w:r>
        <w:rPr>
          <w:color w:val="auto"/>
          <w:lang w:val="en"/>
        </w:rPr>
        <w:t>, usually</w:t>
      </w:r>
      <w:r>
        <w:rPr>
          <w:lang w:val="en"/>
        </w:rPr>
        <w:t xml:space="preserve"> </w:t>
      </w:r>
      <w:r>
        <w:rPr>
          <w:color w:val="auto"/>
          <w:lang w:val="en"/>
        </w:rPr>
        <w:t>96</w:t>
      </w:r>
      <w:r>
        <w:rPr>
          <w:lang w:val="en"/>
        </w:rPr>
        <w:t xml:space="preserve"> </w:t>
      </w:r>
      <w:r>
        <w:rPr>
          <w:color w:val="auto"/>
          <w:lang w:val="en"/>
        </w:rPr>
        <w:t xml:space="preserve">bits. </w:t>
      </w:r>
    </w:p>
    <w:p w14:paraId="3FCCD9DA" w14:textId="77777777" w:rsidR="00707576" w:rsidRDefault="00712615">
      <w:pPr>
        <w:pStyle w:val="Default"/>
        <w:numPr>
          <w:ilvl w:val="0"/>
          <w:numId w:val="4"/>
        </w:numPr>
        <w:spacing w:after="4" w:line="360" w:lineRule="auto"/>
        <w:rPr>
          <w:rFonts w:ascii="宋体" w:hAnsi="宋体" w:cs="宋体"/>
          <w:color w:val="auto"/>
        </w:rPr>
      </w:pPr>
      <w:r>
        <w:rPr>
          <w:color w:val="auto"/>
          <w:lang w:val="en"/>
        </w:rPr>
        <w:t>Single-tag write: Writes to the EPC</w:t>
      </w:r>
      <w:r>
        <w:rPr>
          <w:lang w:val="en"/>
        </w:rPr>
        <w:t xml:space="preserve"> of the tag</w:t>
      </w:r>
      <w:r>
        <w:rPr>
          <w:color w:val="auto"/>
          <w:lang w:val="en"/>
        </w:rPr>
        <w:t xml:space="preserve">, and can write one address or multiple addresses at a time (based on one address). </w:t>
      </w:r>
    </w:p>
    <w:p w14:paraId="30CE698C" w14:textId="77777777" w:rsidR="00707576" w:rsidRDefault="00712615">
      <w:pPr>
        <w:pStyle w:val="Default"/>
        <w:numPr>
          <w:ilvl w:val="0"/>
          <w:numId w:val="4"/>
        </w:numPr>
        <w:spacing w:after="4" w:line="360" w:lineRule="auto"/>
        <w:rPr>
          <w:rFonts w:ascii="宋体" w:hAnsi="宋体" w:cs="宋体"/>
          <w:color w:val="auto"/>
        </w:rPr>
      </w:pPr>
      <w:r>
        <w:rPr>
          <w:color w:val="auto"/>
          <w:lang w:val="en"/>
        </w:rPr>
        <w:t>Single Label Lock: Lock the EPC</w:t>
      </w:r>
      <w:r>
        <w:rPr>
          <w:lang w:val="en"/>
        </w:rPr>
        <w:t xml:space="preserve"> of the tag</w:t>
      </w:r>
      <w:r>
        <w:rPr>
          <w:color w:val="auto"/>
          <w:lang w:val="en"/>
        </w:rPr>
        <w:t>. Once locked, the label's EPC</w:t>
      </w:r>
      <w:r>
        <w:rPr>
          <w:lang w:val="en"/>
        </w:rPr>
        <w:t xml:space="preserve"> </w:t>
      </w:r>
      <w:r>
        <w:rPr>
          <w:color w:val="auto"/>
          <w:lang w:val="en"/>
        </w:rPr>
        <w:t xml:space="preserve">cannot be overwritten. </w:t>
      </w:r>
    </w:p>
    <w:p w14:paraId="79B3E22B" w14:textId="55C1D71D" w:rsidR="00707576" w:rsidRDefault="00712615">
      <w:pPr>
        <w:pStyle w:val="Default"/>
        <w:numPr>
          <w:ilvl w:val="0"/>
          <w:numId w:val="4"/>
        </w:numPr>
        <w:spacing w:line="360" w:lineRule="auto"/>
        <w:rPr>
          <w:rFonts w:ascii="宋体" w:hAnsi="宋体" w:cs="宋体"/>
          <w:color w:val="auto"/>
        </w:rPr>
      </w:pPr>
      <w:r>
        <w:rPr>
          <w:color w:val="auto"/>
          <w:lang w:val="en"/>
        </w:rPr>
        <w:t>Single label destruction: Destroys the label. Once destroyed, the tag can no longer be used.</w:t>
      </w:r>
    </w:p>
    <w:p w14:paraId="08664B81" w14:textId="77777777" w:rsidR="00D74EB6" w:rsidRDefault="00D74EB6" w:rsidP="00D74EB6">
      <w:pPr>
        <w:pStyle w:val="Default"/>
        <w:spacing w:line="360" w:lineRule="auto"/>
        <w:ind w:left="780"/>
        <w:rPr>
          <w:rFonts w:ascii="宋体" w:hAnsi="宋体" w:cs="宋体"/>
          <w:color w:val="auto"/>
        </w:rPr>
      </w:pPr>
    </w:p>
    <w:p w14:paraId="04F88250" w14:textId="77777777" w:rsidR="00707576" w:rsidRDefault="00712615">
      <w:pPr>
        <w:pStyle w:val="ac"/>
        <w:jc w:val="both"/>
      </w:pPr>
      <w:bookmarkStart w:id="15" w:name="_Toc117327221"/>
      <w:r>
        <w:rPr>
          <w:lang w:val="en"/>
        </w:rPr>
        <w:t xml:space="preserve">3. </w:t>
      </w:r>
      <w:bookmarkStart w:id="16" w:name="工作方式"/>
      <w:r>
        <w:rPr>
          <w:lang w:val="en"/>
        </w:rPr>
        <w:t>Working methods</w:t>
      </w:r>
      <w:bookmarkEnd w:id="15"/>
      <w:bookmarkEnd w:id="16"/>
    </w:p>
    <w:p w14:paraId="4CABDFC0" w14:textId="77777777" w:rsidR="00707576" w:rsidRDefault="00712615">
      <w:pPr>
        <w:pStyle w:val="CM11"/>
        <w:numPr>
          <w:ilvl w:val="0"/>
          <w:numId w:val="5"/>
        </w:numPr>
        <w:spacing w:line="360" w:lineRule="auto"/>
        <w:rPr>
          <w:rFonts w:ascii="宋体" w:hAnsi="宋体" w:cs="宋体"/>
        </w:rPr>
      </w:pPr>
      <w:r>
        <w:rPr>
          <w:b/>
          <w:bCs/>
          <w:lang w:val="en"/>
        </w:rPr>
        <w:t>MASTER-SLAVE WORKING MODE (COMMAND):</w:t>
      </w:r>
      <w:r>
        <w:rPr>
          <w:lang w:val="en"/>
        </w:rPr>
        <w:t xml:space="preserve"> IN THIS WORKING MODE, THE READER WORKS UNDER THE CONTROL OF A PC OR OTHER CONTROLLER. Communication between the reader and the controller can be via  one of RS232, RS485 or Ethernet interfaces. This way of working supports all the features provided by the secondary development package. </w:t>
      </w:r>
    </w:p>
    <w:p w14:paraId="78B3946D" w14:textId="77777777" w:rsidR="00707576" w:rsidRDefault="00712615">
      <w:pPr>
        <w:pStyle w:val="CM11"/>
        <w:numPr>
          <w:ilvl w:val="0"/>
          <w:numId w:val="5"/>
        </w:numPr>
        <w:spacing w:line="360" w:lineRule="auto"/>
        <w:rPr>
          <w:rFonts w:ascii="宋体" w:hAnsi="宋体" w:cs="宋体"/>
        </w:rPr>
      </w:pPr>
      <w:r>
        <w:rPr>
          <w:b/>
          <w:bCs/>
          <w:lang w:val="en"/>
        </w:rPr>
        <w:t>TIMING READ:</w:t>
      </w:r>
      <w:r>
        <w:rPr>
          <w:lang w:val="en"/>
        </w:rPr>
        <w:t xml:space="preserve"> THE READER AUTOMATICALLY READS THE CARD IN A CERTAIN PERIOD (CONFIGURABLE), AND THE READ DATA IS OUTPUT THROUGH THE SPECIFIED COMMUNICATION PORT. This mode is read-only for tag operations. </w:t>
      </w:r>
    </w:p>
    <w:p w14:paraId="1C5204F9" w14:textId="77777777" w:rsidR="00707576" w:rsidRDefault="00712615">
      <w:pPr>
        <w:pStyle w:val="CM11"/>
        <w:numPr>
          <w:ilvl w:val="0"/>
          <w:numId w:val="5"/>
        </w:numPr>
        <w:spacing w:line="360" w:lineRule="auto"/>
        <w:rPr>
          <w:rFonts w:ascii="宋体" w:hAnsi="宋体" w:cs="宋体"/>
        </w:rPr>
      </w:pPr>
      <w:r>
        <w:rPr>
          <w:b/>
          <w:bCs/>
          <w:lang w:val="en"/>
        </w:rPr>
        <w:t>TRIGGER READ:</w:t>
      </w:r>
      <w:r>
        <w:rPr>
          <w:lang w:val="en"/>
        </w:rPr>
        <w:t xml:space="preserve"> WHEN THE INPUT LEVEL IS LOW ON THE TRIGGER INPUT PORT, THE READER STARTS TO READ THE CARD PERIODICALLY, AND AUTOMATICALLY TURNS OFF AFTER A PERIOD OF TIME. </w:t>
      </w:r>
    </w:p>
    <w:p w14:paraId="1195832D" w14:textId="77777777" w:rsidR="00707576" w:rsidRDefault="00707576">
      <w:pPr>
        <w:pStyle w:val="Default"/>
      </w:pPr>
    </w:p>
    <w:p w14:paraId="414E3620" w14:textId="77777777" w:rsidR="00707576" w:rsidRDefault="00712615">
      <w:pPr>
        <w:pStyle w:val="ac"/>
        <w:jc w:val="both"/>
      </w:pPr>
      <w:bookmarkStart w:id="17" w:name="_Toc117327222"/>
      <w:r>
        <w:rPr>
          <w:lang w:val="en"/>
        </w:rPr>
        <w:t xml:space="preserve">4. </w:t>
      </w:r>
      <w:bookmarkStart w:id="18" w:name="相邻判别"/>
      <w:r>
        <w:rPr>
          <w:lang w:val="en"/>
        </w:rPr>
        <w:t>ID adjacent discrimination</w:t>
      </w:r>
      <w:bookmarkEnd w:id="17"/>
      <w:bookmarkEnd w:id="18"/>
    </w:p>
    <w:p w14:paraId="707F49AE" w14:textId="77777777" w:rsidR="00707576" w:rsidRDefault="00712615">
      <w:pPr>
        <w:pStyle w:val="Default"/>
        <w:spacing w:line="360" w:lineRule="auto"/>
        <w:ind w:firstLine="420"/>
        <w:rPr>
          <w:rFonts w:ascii="宋体" w:hAnsi="宋体" w:cs="宋体"/>
        </w:rPr>
      </w:pPr>
      <w:r>
        <w:rPr>
          <w:lang w:val="en"/>
        </w:rPr>
        <w:t xml:space="preserve">ID neighbor discrimination is designed to reduce the redundancy of data uploaded by the reader. When this function is selected, when the reader reads the card number of the same label multiple times in a row, only a set of data will be uploaded within the set time. The neighbor judgment can select the effective time, that is, if the interval between two adjacent card readings exceeds the valid time, they will not be judged by neighbor. Users should choose according to their specific needs. Commonly used in Wiegand communications. </w:t>
      </w:r>
    </w:p>
    <w:p w14:paraId="5E3A932B" w14:textId="77777777" w:rsidR="00707576" w:rsidRDefault="00707576">
      <w:pPr>
        <w:pStyle w:val="Default"/>
        <w:spacing w:line="360" w:lineRule="auto"/>
        <w:rPr>
          <w:rFonts w:ascii="宋体" w:hAnsi="宋体" w:cs="宋体"/>
        </w:rPr>
      </w:pPr>
    </w:p>
    <w:p w14:paraId="082CB550" w14:textId="21E61190" w:rsidR="00707576" w:rsidRDefault="00FB42AD">
      <w:pPr>
        <w:pStyle w:val="aa"/>
        <w:jc w:val="both"/>
      </w:pPr>
      <w:bookmarkStart w:id="19" w:name="_Toc117327223"/>
      <w:r>
        <w:rPr>
          <w:rFonts w:hint="eastAsia"/>
          <w:lang w:val="en"/>
        </w:rPr>
        <w:t>Ⅲ</w:t>
      </w:r>
      <w:r>
        <w:rPr>
          <w:rFonts w:hint="eastAsia"/>
          <w:lang w:val="en"/>
        </w:rPr>
        <w:t>.</w:t>
      </w:r>
      <w:r>
        <w:rPr>
          <w:lang w:val="en"/>
        </w:rPr>
        <w:t xml:space="preserve"> </w:t>
      </w:r>
      <w:bookmarkStart w:id="20" w:name="读写器配置"/>
      <w:r>
        <w:rPr>
          <w:lang w:val="en"/>
        </w:rPr>
        <w:t>the reader configuration</w:t>
      </w:r>
      <w:bookmarkEnd w:id="19"/>
      <w:bookmarkEnd w:id="20"/>
    </w:p>
    <w:p w14:paraId="363465A0" w14:textId="77777777" w:rsidR="00707576" w:rsidRDefault="00712615">
      <w:pPr>
        <w:pStyle w:val="Default"/>
        <w:spacing w:line="360" w:lineRule="auto"/>
        <w:ind w:left="629"/>
        <w:rPr>
          <w:rFonts w:ascii="宋体" w:hAnsi="宋体" w:cs="宋体"/>
          <w:color w:val="auto"/>
        </w:rPr>
      </w:pPr>
      <w:r>
        <w:rPr>
          <w:color w:val="auto"/>
          <w:lang w:val="en"/>
        </w:rPr>
        <w:t>The company provides DEMO software program for configuring the working parameters of the reader. The parameter configurator interface is shown in the following figure:</w:t>
      </w:r>
    </w:p>
    <w:p w14:paraId="132B815F" w14:textId="7BFE810D" w:rsidR="00707576" w:rsidRDefault="00FB42AD">
      <w:pPr>
        <w:pStyle w:val="Default"/>
        <w:spacing w:line="360" w:lineRule="auto"/>
        <w:ind w:left="629"/>
        <w:jc w:val="center"/>
        <w:rPr>
          <w:rFonts w:ascii="宋体" w:hAnsi="宋体" w:cs="宋体"/>
          <w:sz w:val="28"/>
          <w:szCs w:val="28"/>
        </w:rPr>
      </w:pPr>
      <w:r>
        <w:rPr>
          <w:noProof/>
        </w:rPr>
        <w:drawing>
          <wp:inline distT="0" distB="0" distL="0" distR="0" wp14:anchorId="48BE9C60" wp14:editId="3D182E84">
            <wp:extent cx="4703463" cy="3530379"/>
            <wp:effectExtent l="0" t="0" r="1905" b="0"/>
            <wp:docPr id="4" name="图片 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形用户界面, 应用程序&#10;&#10;描述已自动生成"/>
                    <pic:cNvPicPr/>
                  </pic:nvPicPr>
                  <pic:blipFill>
                    <a:blip r:embed="rId12"/>
                    <a:stretch>
                      <a:fillRect/>
                    </a:stretch>
                  </pic:blipFill>
                  <pic:spPr>
                    <a:xfrm>
                      <a:off x="0" y="0"/>
                      <a:ext cx="4709857" cy="3535179"/>
                    </a:xfrm>
                    <a:prstGeom prst="rect">
                      <a:avLst/>
                    </a:prstGeom>
                  </pic:spPr>
                </pic:pic>
              </a:graphicData>
            </a:graphic>
          </wp:inline>
        </w:drawing>
      </w:r>
    </w:p>
    <w:p w14:paraId="070ECF9D" w14:textId="2EA29C5D" w:rsidR="00707576" w:rsidRDefault="00712615">
      <w:pPr>
        <w:jc w:val="center"/>
        <w:rPr>
          <w:rFonts w:ascii="宋体" w:hAnsi="宋体" w:cs="宋体"/>
          <w:sz w:val="28"/>
          <w:szCs w:val="28"/>
        </w:rPr>
      </w:pPr>
      <w:r>
        <w:rPr>
          <w:sz w:val="28"/>
          <w:szCs w:val="28"/>
          <w:lang w:val="en"/>
        </w:rPr>
        <w:t>For the use of DEMO software, please</w:t>
      </w:r>
      <w:r>
        <w:rPr>
          <w:lang w:val="en"/>
        </w:rPr>
        <w:t xml:space="preserve"> </w:t>
      </w:r>
      <w:r>
        <w:rPr>
          <w:sz w:val="28"/>
          <w:szCs w:val="28"/>
          <w:lang w:val="en"/>
        </w:rPr>
        <w:t>refer to the</w:t>
      </w:r>
      <w:r>
        <w:rPr>
          <w:lang w:val="en"/>
        </w:rPr>
        <w:t xml:space="preserve"> "</w:t>
      </w:r>
      <w:r w:rsidR="00CE4B57">
        <w:rPr>
          <w:sz w:val="28"/>
          <w:szCs w:val="28"/>
          <w:lang w:val="en"/>
        </w:rPr>
        <w:t>UHF Setting Software</w:t>
      </w:r>
      <w:r>
        <w:rPr>
          <w:lang w:val="en"/>
        </w:rPr>
        <w:t xml:space="preserve"> </w:t>
      </w:r>
      <w:r>
        <w:rPr>
          <w:sz w:val="28"/>
          <w:szCs w:val="28"/>
          <w:lang w:val="en"/>
        </w:rPr>
        <w:t>Manual"</w:t>
      </w:r>
    </w:p>
    <w:p w14:paraId="5E3F730E" w14:textId="54B05724" w:rsidR="00707576" w:rsidRDefault="00FB42AD">
      <w:pPr>
        <w:pStyle w:val="aa"/>
        <w:jc w:val="both"/>
      </w:pPr>
      <w:bookmarkStart w:id="21" w:name="_Toc117327224"/>
      <w:r>
        <w:rPr>
          <w:rFonts w:hint="eastAsia"/>
          <w:lang w:val="en"/>
        </w:rPr>
        <w:t>Ⅳ</w:t>
      </w:r>
      <w:r w:rsidR="00712615">
        <w:rPr>
          <w:lang w:val="en"/>
        </w:rPr>
        <w:t xml:space="preserve">. </w:t>
      </w:r>
      <w:bookmarkStart w:id="22" w:name="读写器的安装"/>
      <w:r w:rsidR="00712615">
        <w:rPr>
          <w:lang w:val="en"/>
        </w:rPr>
        <w:t>Installation of readers</w:t>
      </w:r>
      <w:bookmarkEnd w:id="21"/>
      <w:bookmarkEnd w:id="22"/>
    </w:p>
    <w:p w14:paraId="432DC2B1" w14:textId="78420B41" w:rsidR="00707576" w:rsidRDefault="00712615">
      <w:pPr>
        <w:pStyle w:val="ac"/>
        <w:jc w:val="both"/>
      </w:pPr>
      <w:bookmarkStart w:id="23" w:name="_Toc117327225"/>
      <w:r>
        <w:rPr>
          <w:lang w:val="en"/>
        </w:rPr>
        <w:t xml:space="preserve">1. </w:t>
      </w:r>
      <w:bookmarkStart w:id="24" w:name="读写器的安装方式"/>
      <w:r>
        <w:rPr>
          <w:lang w:val="en"/>
        </w:rPr>
        <w:t>Installation method of reader</w:t>
      </w:r>
      <w:bookmarkEnd w:id="23"/>
      <w:bookmarkEnd w:id="24"/>
    </w:p>
    <w:p w14:paraId="4D92DBA3" w14:textId="09FE893F" w:rsidR="00707576" w:rsidRDefault="003A4475">
      <w:pPr>
        <w:rPr>
          <w:rFonts w:ascii="宋体" w:hAnsi="宋体"/>
          <w:color w:val="000000"/>
          <w:sz w:val="28"/>
          <w:szCs w:val="28"/>
        </w:rPr>
      </w:pPr>
      <w:r w:rsidRPr="00434339">
        <w:rPr>
          <w:noProof/>
          <w:lang w:val="en"/>
        </w:rPr>
        <w:drawing>
          <wp:anchor distT="0" distB="0" distL="114300" distR="114300" simplePos="0" relativeHeight="251666944" behindDoc="1" locked="0" layoutInCell="1" allowOverlap="1" wp14:anchorId="4E9F9735" wp14:editId="1BED74E7">
            <wp:simplePos x="0" y="0"/>
            <wp:positionH relativeFrom="column">
              <wp:posOffset>720459</wp:posOffset>
            </wp:positionH>
            <wp:positionV relativeFrom="paragraph">
              <wp:posOffset>149904</wp:posOffset>
            </wp:positionV>
            <wp:extent cx="2126615" cy="2466753"/>
            <wp:effectExtent l="0" t="0" r="6985"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b="34458"/>
                    <a:stretch/>
                  </pic:blipFill>
                  <pic:spPr bwMode="auto">
                    <a:xfrm>
                      <a:off x="0" y="0"/>
                      <a:ext cx="2126615" cy="2466753"/>
                    </a:xfrm>
                    <a:prstGeom prst="rect">
                      <a:avLst/>
                    </a:prstGeom>
                    <a:noFill/>
                    <a:ln>
                      <a:noFill/>
                    </a:ln>
                    <a:extLst>
                      <a:ext uri="{53640926-AAD7-44D8-BBD7-CCE9431645EC}">
                        <a14:shadowObscured xmlns:a14="http://schemas.microsoft.com/office/drawing/2010/main"/>
                      </a:ext>
                    </a:extLst>
                  </pic:spPr>
                </pic:pic>
              </a:graphicData>
            </a:graphic>
          </wp:anchor>
        </w:drawing>
      </w:r>
      <w:r w:rsidR="00596D9A">
        <w:rPr>
          <w:noProof/>
          <w:color w:val="000000"/>
          <w:sz w:val="28"/>
          <w:szCs w:val="28"/>
          <w:lang w:val="en"/>
        </w:rPr>
        <mc:AlternateContent>
          <mc:Choice Requires="wps">
            <w:drawing>
              <wp:anchor distT="0" distB="0" distL="114300" distR="114300" simplePos="0" relativeHeight="251660800" behindDoc="0" locked="0" layoutInCell="1" allowOverlap="1" wp14:anchorId="30DC3B3F" wp14:editId="31ADAC61">
                <wp:simplePos x="0" y="0"/>
                <wp:positionH relativeFrom="column">
                  <wp:posOffset>2470150</wp:posOffset>
                </wp:positionH>
                <wp:positionV relativeFrom="paragraph">
                  <wp:posOffset>281305</wp:posOffset>
                </wp:positionV>
                <wp:extent cx="1008380" cy="314325"/>
                <wp:effectExtent l="269240" t="9525" r="8255" b="4762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08380" cy="314325"/>
                        </a:xfrm>
                        <a:prstGeom prst="wedgeRoundRectCallout">
                          <a:avLst>
                            <a:gd name="adj1" fmla="val 72963"/>
                            <a:gd name="adj2" fmla="val 57958"/>
                            <a:gd name="adj3" fmla="val 16667"/>
                          </a:avLst>
                        </a:prstGeom>
                        <a:solidFill>
                          <a:srgbClr val="FFFF99"/>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D0DBDC" w14:textId="77777777" w:rsidR="00707576" w:rsidRDefault="00712615">
                            <w:r>
                              <w:rPr>
                                <w:lang w:val="en"/>
                              </w:rPr>
                              <w:t>Back of the reader</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C3B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7" type="#_x0000_t62" style="position:absolute;left:0;text-align:left;margin-left:194.5pt;margin-top:22.15pt;width:79.4pt;height:24.7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" adj="26560,23319" fillcolor="#ff9">
                <v:textbox inset="2.53997mm,1.27mm,2.53997mm,1.27mm">
                  <w:txbxContent>
                    <w:p w14:paraId="50D0DBDC" w14:textId="77777777" w:rsidR="00707576" w:rsidRDefault="00712615">
                      <w:r>
                        <w:rPr>
                          <w:lang w:val="en"/>
                        </w:rPr>
                        <w:t>Back of the reader</w:t>
                      </w:r>
                    </w:p>
                  </w:txbxContent>
                </v:textbox>
              </v:shape>
            </w:pict>
          </mc:Fallback>
        </mc:AlternateContent>
      </w:r>
    </w:p>
    <w:p w14:paraId="1600E62B" w14:textId="2DB814B1" w:rsidR="00707576" w:rsidRDefault="00707576">
      <w:pPr>
        <w:rPr>
          <w:rFonts w:ascii="宋体" w:hAnsi="宋体"/>
          <w:color w:val="000000"/>
          <w:sz w:val="28"/>
          <w:szCs w:val="28"/>
        </w:rPr>
      </w:pPr>
    </w:p>
    <w:p w14:paraId="3B8AACF4" w14:textId="0C75858D" w:rsidR="00707576" w:rsidRDefault="00596D9A">
      <w:pPr>
        <w:rPr>
          <w:rFonts w:ascii="宋体" w:hAnsi="宋体"/>
          <w:color w:val="000000"/>
          <w:sz w:val="28"/>
          <w:szCs w:val="28"/>
        </w:rPr>
      </w:pPr>
      <w:r>
        <w:rPr>
          <w:noProof/>
          <w:color w:val="000000"/>
          <w:sz w:val="28"/>
          <w:szCs w:val="28"/>
          <w:lang w:val="en"/>
        </w:rPr>
        <mc:AlternateContent>
          <mc:Choice Requires="wps">
            <w:drawing>
              <wp:anchor distT="0" distB="0" distL="114300" distR="114300" simplePos="0" relativeHeight="251658752" behindDoc="0" locked="0" layoutInCell="1" allowOverlap="1" wp14:anchorId="0BD9C03F" wp14:editId="70C58229">
                <wp:simplePos x="0" y="0"/>
                <wp:positionH relativeFrom="column">
                  <wp:posOffset>2050696</wp:posOffset>
                </wp:positionH>
                <wp:positionV relativeFrom="paragraph">
                  <wp:posOffset>390052</wp:posOffset>
                </wp:positionV>
                <wp:extent cx="792480" cy="312420"/>
                <wp:effectExtent l="31115" t="8255" r="5080" b="15557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312420"/>
                        </a:xfrm>
                        <a:prstGeom prst="wedgeRoundRectCallout">
                          <a:avLst>
                            <a:gd name="adj1" fmla="val -49921"/>
                            <a:gd name="adj2" fmla="val 93579"/>
                            <a:gd name="adj3" fmla="val 16667"/>
                          </a:avLst>
                        </a:prstGeom>
                        <a:solidFill>
                          <a:srgbClr val="FFFF99"/>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1B4F0A" w14:textId="77777777" w:rsidR="00707576" w:rsidRDefault="00712615">
                            <w:r>
                              <w:rPr>
                                <w:lang w:val="en"/>
                              </w:rPr>
                              <w:t>Install the clip</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9C03F" id="AutoShape 24" o:spid="_x0000_s1028" type="#_x0000_t62" style="position:absolute;left:0;text-align:left;margin-left:161.45pt;margin-top:30.7pt;width:62.4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" adj="17,31013" fillcolor="#ff9">
                <v:textbox inset="2.53997mm,1.27mm,2.53997mm,1.27mm">
                  <w:txbxContent>
                    <w:p w14:paraId="521B4F0A" w14:textId="77777777" w:rsidR="00707576" w:rsidRDefault="00712615">
                      <w:r>
                        <w:rPr>
                          <w:lang w:val="en"/>
                        </w:rPr>
                        <w:t>Install the clip</w:t>
                      </w:r>
                    </w:p>
                  </w:txbxContent>
                </v:textbox>
              </v:shape>
            </w:pict>
          </mc:Fallback>
        </mc:AlternateContent>
      </w:r>
    </w:p>
    <w:p w14:paraId="5219E25C" w14:textId="77777777" w:rsidR="00707576" w:rsidRDefault="00707576">
      <w:pPr>
        <w:rPr>
          <w:rFonts w:ascii="宋体" w:hAnsi="宋体"/>
          <w:color w:val="000000"/>
          <w:sz w:val="28"/>
          <w:szCs w:val="28"/>
        </w:rPr>
      </w:pPr>
    </w:p>
    <w:p w14:paraId="460DB578" w14:textId="77777777" w:rsidR="00707576" w:rsidRDefault="00707576">
      <w:pPr>
        <w:rPr>
          <w:rFonts w:ascii="宋体" w:hAnsi="宋体"/>
          <w:color w:val="000000"/>
          <w:sz w:val="28"/>
          <w:szCs w:val="28"/>
        </w:rPr>
      </w:pPr>
    </w:p>
    <w:p w14:paraId="16F79277" w14:textId="4AF0F756" w:rsidR="00707576" w:rsidRDefault="00596D9A">
      <w:pPr>
        <w:rPr>
          <w:rFonts w:ascii="宋体" w:hAnsi="宋体"/>
          <w:color w:val="000000"/>
          <w:sz w:val="28"/>
          <w:szCs w:val="28"/>
        </w:rPr>
      </w:pPr>
      <w:r>
        <w:rPr>
          <w:noProof/>
          <w:color w:val="000000"/>
          <w:sz w:val="28"/>
          <w:szCs w:val="28"/>
          <w:lang w:val="en"/>
        </w:rPr>
        <mc:AlternateContent>
          <mc:Choice Requires="wps">
            <w:drawing>
              <wp:anchor distT="0" distB="0" distL="114300" distR="114300" simplePos="0" relativeHeight="251659776" behindDoc="0" locked="0" layoutInCell="1" allowOverlap="1" wp14:anchorId="3BB0FAFE" wp14:editId="473EAFF4">
                <wp:simplePos x="0" y="0"/>
                <wp:positionH relativeFrom="column">
                  <wp:posOffset>2719705</wp:posOffset>
                </wp:positionH>
                <wp:positionV relativeFrom="paragraph">
                  <wp:posOffset>107950</wp:posOffset>
                </wp:positionV>
                <wp:extent cx="542925" cy="320675"/>
                <wp:effectExtent l="252095" t="7620" r="5080" b="508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2925" cy="320675"/>
                        </a:xfrm>
                        <a:prstGeom prst="wedgeRoundRectCallout">
                          <a:avLst>
                            <a:gd name="adj1" fmla="val -89926"/>
                            <a:gd name="adj2" fmla="val -46523"/>
                            <a:gd name="adj3" fmla="val 16667"/>
                          </a:avLst>
                        </a:prstGeom>
                        <a:solidFill>
                          <a:srgbClr val="FFFF99"/>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DF602F" w14:textId="77777777" w:rsidR="00707576" w:rsidRDefault="00712615">
                            <w:r>
                              <w:rPr>
                                <w:lang w:val="en"/>
                              </w:rPr>
                              <w:t>bracket</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0FAFE" id="AutoShape 25" o:spid="_x0000_s1029" type="#_x0000_t62" style="position:absolute;left:0;text-align:left;margin-left:214.15pt;margin-top:8.5pt;width:42.75pt;height:25.2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" adj="-8624,751" fillcolor="#ff9">
                <v:textbox inset="2.53997mm,1.27mm,2.53997mm,1.27mm">
                  <w:txbxContent>
                    <w:p w14:paraId="20DF602F" w14:textId="77777777" w:rsidR="00707576" w:rsidRDefault="00712615">
                      <w:r>
                        <w:rPr>
                          <w:lang w:val="en"/>
                        </w:rPr>
                        <w:t>bracket</w:t>
                      </w:r>
                    </w:p>
                  </w:txbxContent>
                </v:textbox>
              </v:shape>
            </w:pict>
          </mc:Fallback>
        </mc:AlternateContent>
      </w:r>
    </w:p>
    <w:p w14:paraId="32BA98DA" w14:textId="77777777" w:rsidR="00707576" w:rsidRDefault="00707576">
      <w:pPr>
        <w:rPr>
          <w:rFonts w:ascii="宋体" w:hAnsi="宋体"/>
          <w:color w:val="000000"/>
          <w:sz w:val="28"/>
          <w:szCs w:val="28"/>
        </w:rPr>
      </w:pPr>
    </w:p>
    <w:p w14:paraId="3B86B0D2" w14:textId="77777777" w:rsidR="00707576" w:rsidRDefault="00707576">
      <w:pPr>
        <w:rPr>
          <w:rFonts w:ascii="宋体" w:hAnsi="宋体"/>
          <w:color w:val="000000"/>
          <w:sz w:val="28"/>
          <w:szCs w:val="28"/>
        </w:rPr>
      </w:pPr>
    </w:p>
    <w:p w14:paraId="393A4906" w14:textId="7940CA56" w:rsidR="00707576" w:rsidRDefault="00712615">
      <w:pPr>
        <w:spacing w:line="360" w:lineRule="auto"/>
        <w:rPr>
          <w:rFonts w:ascii="宋体" w:hAnsi="宋体" w:cs="宋体"/>
          <w:sz w:val="24"/>
          <w:szCs w:val="24"/>
        </w:rPr>
      </w:pPr>
      <w:r>
        <w:rPr>
          <w:color w:val="000000"/>
          <w:sz w:val="24"/>
          <w:szCs w:val="24"/>
          <w:lang w:val="en"/>
        </w:rPr>
        <w:t>There are two types of reader bracket installation: "side 1-shaped</w:t>
      </w:r>
      <w:r>
        <w:rPr>
          <w:lang w:val="en"/>
        </w:rPr>
        <w:t xml:space="preserve"> installation" and "</w:t>
      </w:r>
      <w:r>
        <w:rPr>
          <w:color w:val="000000"/>
          <w:sz w:val="24"/>
          <w:szCs w:val="24"/>
          <w:lang w:val="en"/>
        </w:rPr>
        <w:t>L</w:t>
      </w:r>
      <w:r>
        <w:rPr>
          <w:lang w:val="en"/>
        </w:rPr>
        <w:t xml:space="preserve"> </w:t>
      </w:r>
      <w:r>
        <w:rPr>
          <w:color w:val="000000"/>
          <w:sz w:val="24"/>
          <w:szCs w:val="24"/>
          <w:lang w:val="en"/>
        </w:rPr>
        <w:t>bracket installation"</w:t>
      </w:r>
      <w:r>
        <w:rPr>
          <w:lang w:val="en"/>
        </w:rPr>
        <w:t xml:space="preserve"> </w:t>
      </w:r>
      <w:r>
        <w:rPr>
          <w:color w:val="000000"/>
          <w:sz w:val="24"/>
          <w:szCs w:val="24"/>
          <w:lang w:val="en"/>
        </w:rPr>
        <w:t>are shown in the figure below:</w:t>
      </w:r>
      <w:r>
        <w:rPr>
          <w:lang w:val="en"/>
        </w:rPr>
        <w:t xml:space="preserve"> the installation method </w:t>
      </w:r>
      <w:r>
        <w:rPr>
          <w:color w:val="000000"/>
          <w:sz w:val="24"/>
          <w:szCs w:val="24"/>
          <w:lang w:val="en"/>
        </w:rPr>
        <w:t>can be</w:t>
      </w:r>
      <w:r>
        <w:rPr>
          <w:lang w:val="en"/>
        </w:rPr>
        <w:t xml:space="preserve"> </w:t>
      </w:r>
      <w:r>
        <w:rPr>
          <w:sz w:val="24"/>
          <w:szCs w:val="24"/>
          <w:lang w:val="en"/>
        </w:rPr>
        <w:t>selected according to the application needs and the actual situation on site. Under normal circumstances, the side-mounted reading and writing distance is closer, but the installation is simple; The top-mounted method</w:t>
      </w:r>
      <w:r>
        <w:rPr>
          <w:lang w:val="en"/>
        </w:rPr>
        <w:t xml:space="preserve"> </w:t>
      </w:r>
      <w:r>
        <w:rPr>
          <w:sz w:val="24"/>
          <w:szCs w:val="24"/>
          <w:lang w:val="en"/>
        </w:rPr>
        <w:t xml:space="preserve">has a longer reading and writing distance, but it is complicated to install. </w:t>
      </w:r>
    </w:p>
    <w:p w14:paraId="0C1031C4" w14:textId="2C6FEB6A" w:rsidR="00707576" w:rsidRDefault="00596D9A">
      <w:pPr>
        <w:jc w:val="center"/>
        <w:rPr>
          <w:rFonts w:ascii="宋体" w:hAnsi="宋体"/>
          <w:color w:val="000000"/>
          <w:sz w:val="28"/>
          <w:szCs w:val="28"/>
        </w:rPr>
      </w:pPr>
      <w:r>
        <w:rPr>
          <w:rFonts w:ascii="宋体" w:hAnsi="宋体" w:hint="eastAsia"/>
          <w:noProof/>
          <w:color w:val="000000"/>
          <w:sz w:val="28"/>
          <w:szCs w:val="28"/>
        </w:rPr>
        <w:drawing>
          <wp:inline distT="0" distB="0" distL="0" distR="0" wp14:anchorId="15C46DE0" wp14:editId="2BEAFAEF">
            <wp:extent cx="4134678" cy="1504821"/>
            <wp:effectExtent l="0" t="0" r="0" b="63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72973" cy="1518759"/>
                    </a:xfrm>
                    <a:prstGeom prst="rect">
                      <a:avLst/>
                    </a:prstGeom>
                    <a:noFill/>
                    <a:ln>
                      <a:noFill/>
                    </a:ln>
                  </pic:spPr>
                </pic:pic>
              </a:graphicData>
            </a:graphic>
          </wp:inline>
        </w:drawing>
      </w:r>
    </w:p>
    <w:p w14:paraId="6451E3B9" w14:textId="0A436CF4" w:rsidR="00707576" w:rsidRDefault="00712615" w:rsidP="00D74EB6">
      <w:pPr>
        <w:pStyle w:val="CM27"/>
        <w:spacing w:after="57"/>
        <w:ind w:leftChars="132" w:left="277" w:firstLine="999"/>
        <w:rPr>
          <w:rFonts w:ascii="宋体" w:hAnsi="宋体" w:cs="新宋体"/>
          <w:color w:val="000000"/>
          <w:sz w:val="28"/>
          <w:szCs w:val="28"/>
        </w:rPr>
      </w:pPr>
      <w:r>
        <w:rPr>
          <w:color w:val="000000"/>
          <w:sz w:val="28"/>
          <w:szCs w:val="28"/>
          <w:lang w:val="en"/>
        </w:rPr>
        <w:t>Reader side 1</w:t>
      </w:r>
      <w:r>
        <w:rPr>
          <w:lang w:val="en"/>
        </w:rPr>
        <w:t xml:space="preserve"> </w:t>
      </w:r>
      <w:r>
        <w:rPr>
          <w:color w:val="000000"/>
          <w:sz w:val="28"/>
          <w:szCs w:val="28"/>
          <w:lang w:val="en"/>
        </w:rPr>
        <w:t>shape installation Reader</w:t>
      </w:r>
      <w:r>
        <w:rPr>
          <w:lang w:val="en"/>
        </w:rPr>
        <w:t xml:space="preserve"> </w:t>
      </w:r>
      <w:r>
        <w:rPr>
          <w:color w:val="000000"/>
          <w:sz w:val="28"/>
          <w:szCs w:val="28"/>
          <w:lang w:val="en"/>
        </w:rPr>
        <w:t>L</w:t>
      </w:r>
      <w:r>
        <w:rPr>
          <w:lang w:val="en"/>
        </w:rPr>
        <w:t xml:space="preserve"> </w:t>
      </w:r>
      <w:r>
        <w:rPr>
          <w:color w:val="000000"/>
          <w:sz w:val="28"/>
          <w:szCs w:val="28"/>
          <w:lang w:val="en"/>
        </w:rPr>
        <w:t>shelf type installation</w:t>
      </w:r>
    </w:p>
    <w:p w14:paraId="349A20E6" w14:textId="77777777" w:rsidR="00707576" w:rsidRDefault="00712615">
      <w:pPr>
        <w:pStyle w:val="ac"/>
        <w:jc w:val="both"/>
      </w:pPr>
      <w:bookmarkStart w:id="25" w:name="_Toc117327226"/>
      <w:r>
        <w:rPr>
          <w:lang w:val="en"/>
        </w:rPr>
        <w:t>2. Fixing and height adjustment of the reader</w:t>
      </w:r>
      <w:bookmarkEnd w:id="25"/>
    </w:p>
    <w:p w14:paraId="17ECF897" w14:textId="2948B2A3" w:rsidR="00707576" w:rsidRDefault="00712615">
      <w:pPr>
        <w:pStyle w:val="CM1"/>
        <w:spacing w:line="360" w:lineRule="auto"/>
        <w:rPr>
          <w:rFonts w:ascii="宋体" w:hAnsi="宋体" w:cs="宋体"/>
          <w:color w:val="000000"/>
        </w:rPr>
      </w:pPr>
      <w:r>
        <w:rPr>
          <w:color w:val="000000"/>
          <w:lang w:val="en"/>
        </w:rPr>
        <w:t>When the zigzag</w:t>
      </w:r>
      <w:r>
        <w:rPr>
          <w:lang w:val="en"/>
        </w:rPr>
        <w:t xml:space="preserve"> </w:t>
      </w:r>
      <w:r>
        <w:rPr>
          <w:color w:val="000000"/>
          <w:lang w:val="en"/>
        </w:rPr>
        <w:t>stand is installed on the side</w:t>
      </w:r>
      <w:r>
        <w:rPr>
          <w:lang w:val="en"/>
        </w:rPr>
        <w:t xml:space="preserve">, the </w:t>
      </w:r>
      <w:r>
        <w:rPr>
          <w:color w:val="000000"/>
          <w:lang w:val="en"/>
        </w:rPr>
        <w:t>mounting pole diameter</w:t>
      </w:r>
      <w:r>
        <w:rPr>
          <w:lang w:val="en"/>
        </w:rPr>
        <w:t xml:space="preserve"> of the </w:t>
      </w:r>
      <w:r w:rsidR="0089413E" w:rsidRPr="0089413E">
        <w:rPr>
          <w:color w:val="000000"/>
          <w:lang w:val="en"/>
        </w:rPr>
        <w:t>R16-7</w:t>
      </w:r>
      <w:r>
        <w:rPr>
          <w:lang w:val="en"/>
        </w:rPr>
        <w:t xml:space="preserve"> </w:t>
      </w:r>
      <w:r w:rsidR="0089413E" w:rsidRPr="0089413E">
        <w:rPr>
          <w:color w:val="000000"/>
          <w:lang w:val="en"/>
        </w:rPr>
        <w:t>DB</w:t>
      </w:r>
      <w:r>
        <w:rPr>
          <w:lang w:val="en"/>
        </w:rPr>
        <w:t xml:space="preserve"> reader is </w:t>
      </w:r>
      <w:r>
        <w:rPr>
          <w:color w:val="000000"/>
          <w:lang w:val="en"/>
        </w:rPr>
        <w:t>required to be 3</w:t>
      </w:r>
      <w:r>
        <w:rPr>
          <w:lang w:val="en"/>
        </w:rPr>
        <w:t xml:space="preserve"> </w:t>
      </w:r>
      <w:r w:rsidR="00350683">
        <w:rPr>
          <w:color w:val="000000"/>
          <w:lang w:val="en"/>
        </w:rPr>
        <w:t>0</w:t>
      </w:r>
      <w:r>
        <w:rPr>
          <w:color w:val="000000"/>
          <w:lang w:val="en"/>
        </w:rPr>
        <w:t>~</w:t>
      </w:r>
      <w:r w:rsidR="00350683">
        <w:rPr>
          <w:color w:val="000000"/>
          <w:lang w:val="en"/>
        </w:rPr>
        <w:t>50</w:t>
      </w:r>
      <w:r>
        <w:rPr>
          <w:color w:val="000000"/>
          <w:lang w:val="en"/>
        </w:rPr>
        <w:t>mm</w:t>
      </w:r>
      <w:r>
        <w:rPr>
          <w:lang w:val="en"/>
        </w:rPr>
        <w:t xml:space="preserve"> </w:t>
      </w:r>
      <w:r>
        <w:rPr>
          <w:color w:val="000000"/>
          <w:lang w:val="en"/>
        </w:rPr>
        <w:t>and the length</w:t>
      </w:r>
      <w:r>
        <w:rPr>
          <w:lang w:val="en"/>
        </w:rPr>
        <w:t xml:space="preserve"> </w:t>
      </w:r>
      <w:r>
        <w:rPr>
          <w:color w:val="000000"/>
          <w:lang w:val="en"/>
        </w:rPr>
        <w:t>is 2.2m It is best to use stainless steel materials with wall thickness greater than</w:t>
      </w:r>
      <w:r>
        <w:rPr>
          <w:lang w:val="en"/>
        </w:rPr>
        <w:t xml:space="preserve"> 1.2mm. Use the fasteners provided in the </w:t>
      </w:r>
      <w:r w:rsidR="0089413E" w:rsidRPr="0089413E">
        <w:rPr>
          <w:lang w:val="en"/>
        </w:rPr>
        <w:t>R16-7</w:t>
      </w:r>
      <w:r>
        <w:rPr>
          <w:lang w:val="en"/>
        </w:rPr>
        <w:t xml:space="preserve"> </w:t>
      </w:r>
      <w:r w:rsidR="0089413E" w:rsidRPr="0089413E">
        <w:rPr>
          <w:lang w:val="en"/>
        </w:rPr>
        <w:t>DB</w:t>
      </w:r>
      <w:r>
        <w:rPr>
          <w:lang w:val="en"/>
        </w:rPr>
        <w:t xml:space="preserve"> reader box to secure the reader to the top of the pole. According to the vehicle type (mainly refers to large cars and small cars), adjust the height from the center of the </w:t>
      </w:r>
      <w:r w:rsidR="0089413E" w:rsidRPr="0089413E">
        <w:rPr>
          <w:lang w:val="en"/>
        </w:rPr>
        <w:t>R16-7</w:t>
      </w:r>
      <w:r>
        <w:rPr>
          <w:lang w:val="en"/>
        </w:rPr>
        <w:t xml:space="preserve"> </w:t>
      </w:r>
      <w:r w:rsidR="0089413E" w:rsidRPr="0089413E">
        <w:rPr>
          <w:lang w:val="en"/>
        </w:rPr>
        <w:t>DB</w:t>
      </w:r>
      <w:r>
        <w:rPr>
          <w:lang w:val="en"/>
        </w:rPr>
        <w:t xml:space="preserve"> reader to the level of the lane, generally about 2.0m (1.8~2.2m). </w:t>
      </w:r>
      <w:r>
        <w:rPr>
          <w:lang w:val="en"/>
        </w:rPr>
        <w:t>）。</w:t>
      </w:r>
      <w:r>
        <w:rPr>
          <w:lang w:val="en"/>
        </w:rPr>
        <w:t xml:space="preserve"> </w:t>
      </w:r>
    </w:p>
    <w:p w14:paraId="790974F2" w14:textId="60BEB8FE" w:rsidR="00707576" w:rsidRDefault="00712615">
      <w:pPr>
        <w:spacing w:line="360" w:lineRule="auto"/>
        <w:rPr>
          <w:rFonts w:ascii="宋体" w:hAnsi="宋体" w:cs="宋体"/>
          <w:color w:val="000000"/>
          <w:sz w:val="28"/>
          <w:szCs w:val="28"/>
        </w:rPr>
      </w:pPr>
      <w:r>
        <w:rPr>
          <w:color w:val="000000"/>
          <w:sz w:val="24"/>
          <w:szCs w:val="24"/>
          <w:lang w:val="en"/>
        </w:rPr>
        <w:t>When installing the top of the L-shaped stand, it is required to install</w:t>
      </w:r>
      <w:r>
        <w:rPr>
          <w:lang w:val="en"/>
        </w:rPr>
        <w:t xml:space="preserve"> the diameter of the </w:t>
      </w:r>
      <w:r>
        <w:rPr>
          <w:color w:val="000000"/>
          <w:sz w:val="24"/>
          <w:szCs w:val="24"/>
          <w:lang w:val="en"/>
        </w:rPr>
        <w:t xml:space="preserve"> L-shaped stand pole (or gantry shape) and the diameter of the</w:t>
      </w:r>
      <w:r>
        <w:rPr>
          <w:lang w:val="en"/>
        </w:rPr>
        <w:t xml:space="preserve"> </w:t>
      </w:r>
      <w:r>
        <w:rPr>
          <w:color w:val="000000"/>
          <w:sz w:val="24"/>
          <w:szCs w:val="24"/>
          <w:lang w:val="en"/>
        </w:rPr>
        <w:t>crossbar</w:t>
      </w:r>
      <w:r>
        <w:rPr>
          <w:lang w:val="en"/>
        </w:rPr>
        <w:t xml:space="preserve"> </w:t>
      </w:r>
      <w:r w:rsidR="00350683">
        <w:rPr>
          <w:color w:val="000000"/>
          <w:sz w:val="24"/>
          <w:szCs w:val="24"/>
          <w:lang w:val="en"/>
        </w:rPr>
        <w:t>30</w:t>
      </w:r>
      <w:r>
        <w:rPr>
          <w:color w:val="000000"/>
          <w:sz w:val="24"/>
          <w:szCs w:val="24"/>
          <w:lang w:val="en"/>
        </w:rPr>
        <w:t>~</w:t>
      </w:r>
      <w:r w:rsidR="00350683">
        <w:rPr>
          <w:color w:val="000000"/>
          <w:sz w:val="24"/>
          <w:szCs w:val="24"/>
          <w:lang w:val="en"/>
        </w:rPr>
        <w:t>50</w:t>
      </w:r>
      <w:r>
        <w:rPr>
          <w:color w:val="000000"/>
          <w:sz w:val="24"/>
          <w:szCs w:val="24"/>
          <w:lang w:val="en"/>
        </w:rPr>
        <w:t xml:space="preserve"> mm It is best to use stainless steel materials with wall thickness greater than</w:t>
      </w:r>
      <w:r>
        <w:rPr>
          <w:lang w:val="en"/>
        </w:rPr>
        <w:t xml:space="preserve"> </w:t>
      </w:r>
      <w:r>
        <w:rPr>
          <w:color w:val="000000"/>
          <w:sz w:val="24"/>
          <w:szCs w:val="24"/>
          <w:lang w:val="en"/>
        </w:rPr>
        <w:t>1.2~2.0mm. The</w:t>
      </w:r>
      <w:r w:rsidR="0089413E" w:rsidRPr="0089413E">
        <w:rPr>
          <w:color w:val="000000"/>
          <w:sz w:val="24"/>
          <w:szCs w:val="24"/>
          <w:lang w:val="en"/>
        </w:rPr>
        <w:t xml:space="preserve"> R16-7</w:t>
      </w:r>
      <w:r>
        <w:rPr>
          <w:lang w:val="en"/>
        </w:rPr>
        <w:t xml:space="preserve"> </w:t>
      </w:r>
      <w:r w:rsidR="0089413E" w:rsidRPr="0089413E">
        <w:rPr>
          <w:color w:val="000000"/>
          <w:sz w:val="24"/>
          <w:szCs w:val="24"/>
          <w:lang w:val="en"/>
        </w:rPr>
        <w:t>DB</w:t>
      </w:r>
      <w:r>
        <w:rPr>
          <w:lang w:val="en"/>
        </w:rPr>
        <w:t xml:space="preserve"> reader is also secured on the </w:t>
      </w:r>
      <w:r>
        <w:rPr>
          <w:color w:val="000000"/>
          <w:sz w:val="24"/>
          <w:szCs w:val="24"/>
          <w:lang w:val="en"/>
        </w:rPr>
        <w:t>crossbar near the middle of the lane using the own fasteners in the box. The height of the crossbar from the ground is adjusted between 3.5m~4.0m</w:t>
      </w:r>
      <w:r>
        <w:rPr>
          <w:lang w:val="en"/>
        </w:rPr>
        <w:t xml:space="preserve"> according to the height of the vehicle</w:t>
      </w:r>
      <w:r>
        <w:rPr>
          <w:color w:val="000000"/>
          <w:sz w:val="24"/>
          <w:szCs w:val="24"/>
          <w:lang w:val="en"/>
        </w:rPr>
        <w:t xml:space="preserve">. </w:t>
      </w:r>
    </w:p>
    <w:p w14:paraId="7AD85BAD" w14:textId="77777777" w:rsidR="00707576" w:rsidRDefault="00712615">
      <w:pPr>
        <w:pStyle w:val="ac"/>
        <w:jc w:val="both"/>
      </w:pPr>
      <w:bookmarkStart w:id="26" w:name="_Toc117327227"/>
      <w:r>
        <w:rPr>
          <w:lang w:val="en"/>
        </w:rPr>
        <w:t xml:space="preserve">3. </w:t>
      </w:r>
      <w:bookmarkStart w:id="27" w:name="读写器的固定与高度调节"/>
      <w:bookmarkStart w:id="28" w:name="读写器方位角调整"/>
      <w:r>
        <w:rPr>
          <w:lang w:val="en"/>
        </w:rPr>
        <w:t>Reader azimuth adjustment</w:t>
      </w:r>
      <w:bookmarkEnd w:id="26"/>
      <w:bookmarkEnd w:id="27"/>
      <w:bookmarkEnd w:id="28"/>
    </w:p>
    <w:p w14:paraId="5941EE1D" w14:textId="6A000E10" w:rsidR="00707576" w:rsidRDefault="00596D9A">
      <w:pPr>
        <w:rPr>
          <w:rFonts w:ascii="宋体" w:hAnsi="宋体" w:cs="黑体"/>
          <w:sz w:val="28"/>
          <w:szCs w:val="28"/>
        </w:rPr>
      </w:pPr>
      <w:r>
        <w:rPr>
          <w:noProof/>
        </w:rPr>
        <w:drawing>
          <wp:inline distT="0" distB="0" distL="0" distR="0" wp14:anchorId="2BB7F6A7" wp14:editId="25D4A664">
            <wp:extent cx="5475605" cy="193484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5605" cy="1934845"/>
                    </a:xfrm>
                    <a:prstGeom prst="rect">
                      <a:avLst/>
                    </a:prstGeom>
                    <a:noFill/>
                    <a:ln>
                      <a:noFill/>
                    </a:ln>
                  </pic:spPr>
                </pic:pic>
              </a:graphicData>
            </a:graphic>
          </wp:inline>
        </w:drawing>
      </w:r>
    </w:p>
    <w:p w14:paraId="5158A886" w14:textId="77777777" w:rsidR="00707576" w:rsidRDefault="00712615">
      <w:pPr>
        <w:pStyle w:val="CM22"/>
        <w:spacing w:after="162" w:line="468" w:lineRule="atLeast"/>
        <w:rPr>
          <w:rFonts w:ascii="宋体" w:hAnsi="宋体" w:cs="宋体"/>
          <w:color w:val="000000"/>
        </w:rPr>
      </w:pPr>
      <w:r>
        <w:rPr>
          <w:color w:val="000000"/>
          <w:lang w:val="en"/>
        </w:rPr>
        <w:t>Antenna depression angle: refers to the angle between the antenna inclination to the ground and the horizontal line, about 60~75°</w:t>
      </w:r>
    </w:p>
    <w:p w14:paraId="5145FC4A" w14:textId="77777777" w:rsidR="00707576" w:rsidRDefault="00712615">
      <w:pPr>
        <w:pStyle w:val="CM22"/>
        <w:spacing w:after="162" w:line="468" w:lineRule="atLeast"/>
        <w:rPr>
          <w:rFonts w:ascii="宋体" w:hAnsi="宋体" w:cs="宋体"/>
          <w:color w:val="000000"/>
        </w:rPr>
      </w:pPr>
      <w:r>
        <w:rPr>
          <w:color w:val="000000"/>
          <w:lang w:val="en"/>
        </w:rPr>
        <w:t>Antenna azimuth: refers to the offset angle of the antenna bias to the direction of the lane, about 30~40°</w:t>
      </w:r>
    </w:p>
    <w:p w14:paraId="04EC7409" w14:textId="77777777" w:rsidR="00707576" w:rsidRDefault="00712615">
      <w:pPr>
        <w:pStyle w:val="ac"/>
        <w:jc w:val="both"/>
      </w:pPr>
      <w:bookmarkStart w:id="29" w:name="_Toc117327228"/>
      <w:r>
        <w:rPr>
          <w:lang w:val="en"/>
        </w:rPr>
        <w:t xml:space="preserve">4. </w:t>
      </w:r>
      <w:bookmarkStart w:id="30" w:name="安装举例"/>
      <w:r>
        <w:rPr>
          <w:lang w:val="en"/>
        </w:rPr>
        <w:t>Installation example - vehicle parking lot management</w:t>
      </w:r>
      <w:bookmarkEnd w:id="29"/>
      <w:bookmarkEnd w:id="30"/>
    </w:p>
    <w:p w14:paraId="7E2C25E1" w14:textId="1A4F5CC4" w:rsidR="00707576" w:rsidRDefault="00712615">
      <w:pPr>
        <w:pStyle w:val="Default"/>
        <w:spacing w:line="360" w:lineRule="auto"/>
        <w:rPr>
          <w:rFonts w:ascii="宋体" w:hAnsi="宋体" w:cs="宋体"/>
        </w:rPr>
      </w:pPr>
      <w:r>
        <w:rPr>
          <w:lang w:val="en"/>
        </w:rPr>
        <w:t xml:space="preserve">The guidelines for choosing the installation location of </w:t>
      </w:r>
      <w:r w:rsidR="00015CE8">
        <w:rPr>
          <w:lang w:val="en"/>
        </w:rPr>
        <w:t>the R16-7</w:t>
      </w:r>
      <w:r>
        <w:rPr>
          <w:lang w:val="en"/>
        </w:rPr>
        <w:t xml:space="preserve"> </w:t>
      </w:r>
      <w:r w:rsidR="00015CE8">
        <w:rPr>
          <w:lang w:val="en"/>
        </w:rPr>
        <w:t>DB</w:t>
      </w:r>
      <w:r>
        <w:rPr>
          <w:lang w:val="en"/>
        </w:rPr>
        <w:t xml:space="preserve"> reader system are:</w:t>
      </w:r>
    </w:p>
    <w:p w14:paraId="7EB613CF" w14:textId="1CA13C03" w:rsidR="00707576" w:rsidRDefault="00712615">
      <w:pPr>
        <w:pStyle w:val="Default"/>
        <w:numPr>
          <w:ilvl w:val="0"/>
          <w:numId w:val="6"/>
        </w:numPr>
        <w:spacing w:line="360" w:lineRule="auto"/>
        <w:rPr>
          <w:rFonts w:ascii="宋体" w:hAnsi="宋体" w:cs="宋体"/>
        </w:rPr>
      </w:pPr>
      <w:r>
        <w:rPr>
          <w:lang w:val="en"/>
        </w:rPr>
        <w:t>The straight-line distance between the R16-7 DB reader and the barrier gate should not exceed 1</w:t>
      </w:r>
      <w:r w:rsidR="00015CE8">
        <w:rPr>
          <w:lang w:val="en"/>
        </w:rPr>
        <w:t xml:space="preserve"> </w:t>
      </w:r>
      <w:r>
        <w:rPr>
          <w:lang w:val="en"/>
        </w:rPr>
        <w:t>meter</w:t>
      </w:r>
    </w:p>
    <w:p w14:paraId="2A22DBC5" w14:textId="2E1A8C30" w:rsidR="00707576" w:rsidRDefault="00712615">
      <w:pPr>
        <w:pStyle w:val="Default"/>
        <w:numPr>
          <w:ilvl w:val="0"/>
          <w:numId w:val="6"/>
        </w:numPr>
        <w:spacing w:line="360" w:lineRule="auto"/>
        <w:rPr>
          <w:rFonts w:ascii="宋体" w:hAnsi="宋体" w:cs="宋体"/>
        </w:rPr>
      </w:pPr>
      <w:r>
        <w:rPr>
          <w:lang w:val="en"/>
        </w:rPr>
        <w:t>There is nothing obscuring</w:t>
      </w:r>
      <w:r w:rsidR="00015CE8">
        <w:rPr>
          <w:lang w:val="en"/>
        </w:rPr>
        <w:t xml:space="preserve"> the location of the R16-7 </w:t>
      </w:r>
      <w:r w:rsidR="00015CE8" w:rsidRPr="00015CE8">
        <w:rPr>
          <w:lang w:val="en"/>
        </w:rPr>
        <w:t>DB</w:t>
      </w:r>
      <w:r w:rsidR="00015CE8">
        <w:rPr>
          <w:lang w:val="en"/>
        </w:rPr>
        <w:t xml:space="preserve"> reader and the label card</w:t>
      </w:r>
    </w:p>
    <w:p w14:paraId="1655D9E1" w14:textId="2B076289" w:rsidR="00707576" w:rsidRDefault="00015CE8">
      <w:pPr>
        <w:numPr>
          <w:ilvl w:val="0"/>
          <w:numId w:val="6"/>
        </w:numPr>
        <w:autoSpaceDE w:val="0"/>
        <w:autoSpaceDN w:val="0"/>
        <w:spacing w:line="360" w:lineRule="auto"/>
        <w:ind w:right="140"/>
        <w:rPr>
          <w:rFonts w:ascii="宋体" w:hAnsi="宋体"/>
          <w:color w:val="000000"/>
          <w:sz w:val="24"/>
          <w:szCs w:val="24"/>
        </w:rPr>
      </w:pPr>
      <w:r w:rsidRPr="00015CE8">
        <w:rPr>
          <w:color w:val="000000"/>
          <w:kern w:val="0"/>
          <w:sz w:val="24"/>
          <w:szCs w:val="24"/>
          <w:lang w:val="en"/>
        </w:rPr>
        <w:t>The R16-7</w:t>
      </w:r>
      <w:r>
        <w:rPr>
          <w:lang w:val="en"/>
        </w:rPr>
        <w:t xml:space="preserve"> </w:t>
      </w:r>
      <w:r w:rsidRPr="00015CE8">
        <w:rPr>
          <w:color w:val="000000"/>
          <w:kern w:val="0"/>
          <w:sz w:val="24"/>
          <w:szCs w:val="24"/>
          <w:lang w:val="en"/>
        </w:rPr>
        <w:t>DB</w:t>
      </w:r>
      <w:r>
        <w:rPr>
          <w:lang w:val="en"/>
        </w:rPr>
        <w:t xml:space="preserve"> reader is as </w:t>
      </w:r>
      <w:r w:rsidR="00712615">
        <w:rPr>
          <w:sz w:val="24"/>
          <w:szCs w:val="24"/>
          <w:lang w:val="en"/>
        </w:rPr>
        <w:t>close as possible</w:t>
      </w:r>
      <w:r>
        <w:rPr>
          <w:lang w:val="en"/>
        </w:rPr>
        <w:t xml:space="preserve"> to the </w:t>
      </w:r>
      <w:r w:rsidR="00712615">
        <w:rPr>
          <w:sz w:val="24"/>
          <w:szCs w:val="24"/>
          <w:lang w:val="en"/>
        </w:rPr>
        <w:t>control equipment (or PC</w:t>
      </w:r>
      <w:r>
        <w:rPr>
          <w:lang w:val="en"/>
        </w:rPr>
        <w:t xml:space="preserve">), and the </w:t>
      </w:r>
      <w:r w:rsidR="00712615">
        <w:rPr>
          <w:sz w:val="24"/>
          <w:szCs w:val="24"/>
          <w:lang w:val="en"/>
        </w:rPr>
        <w:t>specific on-site installation and implementation of shielded communication cables is generally determined according to the site conditions</w:t>
      </w:r>
      <w:r>
        <w:rPr>
          <w:lang w:val="en"/>
        </w:rPr>
        <w:t xml:space="preserve"> </w:t>
      </w:r>
      <w:r w:rsidR="00712615">
        <w:rPr>
          <w:color w:val="000000"/>
          <w:sz w:val="24"/>
          <w:szCs w:val="24"/>
          <w:lang w:val="en"/>
        </w:rPr>
        <w:t xml:space="preserve">This is explained below. </w:t>
      </w:r>
    </w:p>
    <w:p w14:paraId="769440E3" w14:textId="77777777" w:rsidR="00707576" w:rsidRDefault="00712615">
      <w:pPr>
        <w:pStyle w:val="CM20"/>
        <w:numPr>
          <w:ilvl w:val="1"/>
          <w:numId w:val="7"/>
        </w:numPr>
        <w:spacing w:line="360" w:lineRule="auto"/>
        <w:rPr>
          <w:rFonts w:ascii="宋体" w:hAnsi="宋体"/>
          <w:color w:val="000000"/>
        </w:rPr>
      </w:pPr>
      <w:r>
        <w:rPr>
          <w:color w:val="000000"/>
          <w:lang w:val="en"/>
        </w:rPr>
        <w:t xml:space="preserve">On-site installation method 1: the road has no intermediate separation of safety islands, road control equipment (barriers) </w:t>
      </w:r>
      <w:proofErr w:type="gramStart"/>
      <w:r>
        <w:rPr>
          <w:color w:val="000000"/>
          <w:lang w:val="en"/>
        </w:rPr>
        <w:t>are</w:t>
      </w:r>
      <w:proofErr w:type="gramEnd"/>
      <w:r>
        <w:rPr>
          <w:color w:val="000000"/>
          <w:lang w:val="en"/>
        </w:rPr>
        <w:t xml:space="preserve"> installed on both sides of the road, and vehicles pass through the card reading area at a speed of less than 30 km / h. </w:t>
      </w:r>
    </w:p>
    <w:p w14:paraId="308A2E7D" w14:textId="2068073C" w:rsidR="00707576" w:rsidRDefault="00712615">
      <w:pPr>
        <w:spacing w:line="360" w:lineRule="auto"/>
        <w:ind w:left="420"/>
        <w:rPr>
          <w:rFonts w:ascii="宋体" w:hAnsi="宋体"/>
          <w:color w:val="000000"/>
          <w:sz w:val="28"/>
          <w:szCs w:val="28"/>
        </w:rPr>
      </w:pPr>
      <w:r>
        <w:rPr>
          <w:color w:val="000000"/>
          <w:sz w:val="24"/>
          <w:szCs w:val="24"/>
          <w:lang w:val="en"/>
        </w:rPr>
        <w:t>In this case: the reader (antenna) is required to be close to</w:t>
      </w:r>
      <w:r>
        <w:rPr>
          <w:lang w:val="en"/>
        </w:rPr>
        <w:t xml:space="preserve"> the </w:t>
      </w:r>
      <w:r>
        <w:rPr>
          <w:color w:val="000000"/>
          <w:sz w:val="24"/>
          <w:szCs w:val="24"/>
          <w:lang w:val="en"/>
        </w:rPr>
        <w:t xml:space="preserve">barrier equipment, and at the same time make its effective range of reading tags (the longest </w:t>
      </w:r>
      <w:proofErr w:type="gramStart"/>
      <w:r>
        <w:rPr>
          <w:color w:val="000000"/>
          <w:sz w:val="24"/>
          <w:szCs w:val="24"/>
          <w:lang w:val="en"/>
        </w:rPr>
        <w:t>straight line</w:t>
      </w:r>
      <w:proofErr w:type="gramEnd"/>
      <w:r>
        <w:rPr>
          <w:color w:val="000000"/>
          <w:sz w:val="24"/>
          <w:szCs w:val="24"/>
          <w:lang w:val="en"/>
        </w:rPr>
        <w:t xml:space="preserve"> distance is 0.5 meters ~</w:t>
      </w:r>
      <w:r>
        <w:rPr>
          <w:lang w:val="en"/>
        </w:rPr>
        <w:t xml:space="preserve"> </w:t>
      </w:r>
      <w:r w:rsidR="003A4475">
        <w:rPr>
          <w:color w:val="000000"/>
          <w:sz w:val="24"/>
          <w:szCs w:val="24"/>
          <w:lang w:val="en"/>
        </w:rPr>
        <w:t>8</w:t>
      </w:r>
      <w:r>
        <w:rPr>
          <w:lang w:val="en"/>
        </w:rPr>
        <w:t xml:space="preserve"> </w:t>
      </w:r>
      <w:r>
        <w:rPr>
          <w:color w:val="000000"/>
          <w:sz w:val="24"/>
          <w:szCs w:val="24"/>
          <w:lang w:val="en"/>
        </w:rPr>
        <w:t>meters) can cover</w:t>
      </w:r>
      <w:r>
        <w:rPr>
          <w:lang w:val="en"/>
        </w:rPr>
        <w:t xml:space="preserve"> the </w:t>
      </w:r>
      <w:r>
        <w:rPr>
          <w:color w:val="000000"/>
          <w:sz w:val="24"/>
          <w:szCs w:val="24"/>
          <w:lang w:val="en"/>
        </w:rPr>
        <w:t>inlet ground induction coil</w:t>
      </w:r>
      <w:r>
        <w:rPr>
          <w:lang w:val="en"/>
        </w:rPr>
        <w:t xml:space="preserve"> </w:t>
      </w:r>
      <w:r>
        <w:rPr>
          <w:color w:val="000000"/>
          <w:sz w:val="24"/>
          <w:szCs w:val="24"/>
          <w:lang w:val="en"/>
        </w:rPr>
        <w:t>or</w:t>
      </w:r>
      <w:r>
        <w:rPr>
          <w:lang w:val="en"/>
        </w:rPr>
        <w:t xml:space="preserve"> </w:t>
      </w:r>
      <w:r>
        <w:rPr>
          <w:color w:val="000000"/>
          <w:sz w:val="24"/>
          <w:szCs w:val="24"/>
          <w:lang w:val="en"/>
        </w:rPr>
        <w:t>outlet ground induction coil</w:t>
      </w:r>
      <w:r>
        <w:rPr>
          <w:lang w:val="en"/>
        </w:rPr>
        <w:t xml:space="preserve"> at the entrance and exit</w:t>
      </w:r>
      <w:r>
        <w:rPr>
          <w:color w:val="000000"/>
          <w:sz w:val="24"/>
          <w:szCs w:val="24"/>
          <w:lang w:val="en"/>
        </w:rPr>
        <w:t xml:space="preserve">, as shown in the figure below. </w:t>
      </w:r>
    </w:p>
    <w:p w14:paraId="40264C26" w14:textId="422B136F" w:rsidR="00707576" w:rsidRDefault="00596D9A">
      <w:pPr>
        <w:ind w:left="840"/>
        <w:jc w:val="center"/>
        <w:rPr>
          <w:rFonts w:ascii="宋体" w:hAnsi="宋体"/>
          <w:sz w:val="28"/>
          <w:szCs w:val="28"/>
        </w:rPr>
      </w:pPr>
      <w:r>
        <w:rPr>
          <w:rFonts w:ascii="宋体" w:hAnsi="宋体" w:hint="eastAsia"/>
          <w:noProof/>
          <w:sz w:val="28"/>
          <w:szCs w:val="28"/>
        </w:rPr>
        <w:drawing>
          <wp:inline distT="0" distB="0" distL="0" distR="0" wp14:anchorId="4B7E3B0F" wp14:editId="2BE31861">
            <wp:extent cx="2732405" cy="157353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2405" cy="1573530"/>
                    </a:xfrm>
                    <a:prstGeom prst="rect">
                      <a:avLst/>
                    </a:prstGeom>
                    <a:noFill/>
                    <a:ln>
                      <a:noFill/>
                    </a:ln>
                  </pic:spPr>
                </pic:pic>
              </a:graphicData>
            </a:graphic>
          </wp:inline>
        </w:drawing>
      </w:r>
    </w:p>
    <w:p w14:paraId="1844265F" w14:textId="099E7F2E" w:rsidR="00707576" w:rsidRDefault="00712615">
      <w:pPr>
        <w:pStyle w:val="CM20"/>
        <w:numPr>
          <w:ilvl w:val="1"/>
          <w:numId w:val="7"/>
        </w:numPr>
        <w:spacing w:line="360" w:lineRule="auto"/>
        <w:rPr>
          <w:rFonts w:ascii="宋体" w:hAnsi="宋体"/>
          <w:color w:val="000000"/>
        </w:rPr>
      </w:pPr>
      <w:r>
        <w:rPr>
          <w:color w:val="000000"/>
          <w:lang w:val="en"/>
        </w:rPr>
        <w:t xml:space="preserve">On-site installation method 2: the road has a safety island isolated in the middle, the control equipment (barrier) is installed on the safety island in the middle isolation, and the vehicle speed is less than 10 km / h through the card reading area. </w:t>
      </w:r>
    </w:p>
    <w:p w14:paraId="0980D8D1" w14:textId="48238659" w:rsidR="00707576" w:rsidRDefault="00712615">
      <w:pPr>
        <w:spacing w:line="360" w:lineRule="auto"/>
        <w:ind w:left="420"/>
        <w:rPr>
          <w:rFonts w:ascii="宋体" w:hAnsi="宋体"/>
          <w:color w:val="000000"/>
          <w:sz w:val="28"/>
          <w:szCs w:val="28"/>
        </w:rPr>
      </w:pPr>
      <w:r>
        <w:rPr>
          <w:color w:val="000000"/>
          <w:sz w:val="24"/>
          <w:szCs w:val="24"/>
          <w:lang w:val="en"/>
        </w:rPr>
        <w:t xml:space="preserve">In this case: it is required that the </w:t>
      </w:r>
      <w:r w:rsidR="00015CE8" w:rsidRPr="00015CE8">
        <w:rPr>
          <w:color w:val="000000"/>
          <w:sz w:val="24"/>
          <w:szCs w:val="24"/>
          <w:lang w:val="en"/>
        </w:rPr>
        <w:t>R16-7</w:t>
      </w:r>
      <w:r>
        <w:rPr>
          <w:lang w:val="en"/>
        </w:rPr>
        <w:t xml:space="preserve"> </w:t>
      </w:r>
      <w:r w:rsidR="00015CE8" w:rsidRPr="00015CE8">
        <w:rPr>
          <w:color w:val="000000"/>
          <w:sz w:val="24"/>
          <w:szCs w:val="24"/>
          <w:lang w:val="en"/>
        </w:rPr>
        <w:t>DB</w:t>
      </w:r>
      <w:r>
        <w:rPr>
          <w:lang w:val="en"/>
        </w:rPr>
        <w:t xml:space="preserve"> </w:t>
      </w:r>
      <w:r>
        <w:rPr>
          <w:color w:val="000000"/>
          <w:sz w:val="24"/>
          <w:szCs w:val="24"/>
          <w:lang w:val="en"/>
        </w:rPr>
        <w:t>reader should be</w:t>
      </w:r>
      <w:r>
        <w:rPr>
          <w:lang w:val="en"/>
        </w:rPr>
        <w:t xml:space="preserve"> </w:t>
      </w:r>
      <w:r>
        <w:rPr>
          <w:color w:val="000000"/>
          <w:sz w:val="24"/>
          <w:szCs w:val="24"/>
          <w:lang w:val="en"/>
        </w:rPr>
        <w:t>close</w:t>
      </w:r>
      <w:r>
        <w:rPr>
          <w:lang w:val="en"/>
        </w:rPr>
        <w:t xml:space="preserve"> to the barrier </w:t>
      </w:r>
      <w:r>
        <w:rPr>
          <w:color w:val="000000"/>
          <w:sz w:val="24"/>
          <w:szCs w:val="24"/>
          <w:lang w:val="en"/>
        </w:rPr>
        <w:t>equipment, and at the same time make its effective range of reading tags (the farthest straight line distance is 0.5 meters ~</w:t>
      </w:r>
      <w:r>
        <w:rPr>
          <w:lang w:val="en"/>
        </w:rPr>
        <w:t xml:space="preserve"> </w:t>
      </w:r>
      <w:r w:rsidR="003A4475">
        <w:rPr>
          <w:color w:val="000000"/>
          <w:sz w:val="24"/>
          <w:szCs w:val="24"/>
          <w:lang w:val="en"/>
        </w:rPr>
        <w:t>8</w:t>
      </w:r>
      <w:r>
        <w:rPr>
          <w:lang w:val="en"/>
        </w:rPr>
        <w:t xml:space="preserve"> </w:t>
      </w:r>
      <w:r>
        <w:rPr>
          <w:color w:val="000000"/>
          <w:sz w:val="24"/>
          <w:szCs w:val="24"/>
          <w:lang w:val="en"/>
        </w:rPr>
        <w:t>meters) to cover</w:t>
      </w:r>
      <w:r>
        <w:rPr>
          <w:lang w:val="en"/>
        </w:rPr>
        <w:t xml:space="preserve"> the </w:t>
      </w:r>
      <w:r>
        <w:rPr>
          <w:color w:val="000000"/>
          <w:sz w:val="24"/>
          <w:szCs w:val="24"/>
          <w:lang w:val="en"/>
        </w:rPr>
        <w:t>inlet ground induction coil</w:t>
      </w:r>
      <w:r>
        <w:rPr>
          <w:lang w:val="en"/>
        </w:rPr>
        <w:t xml:space="preserve"> </w:t>
      </w:r>
      <w:r>
        <w:rPr>
          <w:color w:val="000000"/>
          <w:sz w:val="24"/>
          <w:szCs w:val="24"/>
          <w:lang w:val="en"/>
        </w:rPr>
        <w:t>or</w:t>
      </w:r>
      <w:r>
        <w:rPr>
          <w:lang w:val="en"/>
        </w:rPr>
        <w:t xml:space="preserve"> at the </w:t>
      </w:r>
      <w:proofErr w:type="gramStart"/>
      <w:r>
        <w:rPr>
          <w:lang w:val="en"/>
        </w:rPr>
        <w:t xml:space="preserve">entrance </w:t>
      </w:r>
      <w:r>
        <w:rPr>
          <w:color w:val="000000"/>
          <w:sz w:val="24"/>
          <w:szCs w:val="24"/>
          <w:lang w:val="en"/>
        </w:rPr>
        <w:t xml:space="preserve"> Outlet</w:t>
      </w:r>
      <w:proofErr w:type="gramEnd"/>
      <w:r>
        <w:rPr>
          <w:color w:val="000000"/>
          <w:sz w:val="24"/>
          <w:szCs w:val="24"/>
          <w:lang w:val="en"/>
        </w:rPr>
        <w:t xml:space="preserve"> ground induction coil, as shown in the figure below. </w:t>
      </w:r>
    </w:p>
    <w:p w14:paraId="2F0A7649" w14:textId="1CD8B1F8" w:rsidR="00707576" w:rsidRDefault="00596D9A">
      <w:pPr>
        <w:spacing w:line="360" w:lineRule="auto"/>
        <w:ind w:left="840"/>
        <w:jc w:val="center"/>
        <w:rPr>
          <w:rFonts w:ascii="宋体" w:hAnsi="宋体"/>
          <w:color w:val="000000"/>
          <w:sz w:val="28"/>
          <w:szCs w:val="28"/>
        </w:rPr>
      </w:pPr>
      <w:r>
        <w:rPr>
          <w:rFonts w:ascii="宋体" w:hAnsi="宋体" w:hint="eastAsia"/>
          <w:noProof/>
          <w:color w:val="000000"/>
          <w:sz w:val="28"/>
          <w:szCs w:val="28"/>
        </w:rPr>
        <w:drawing>
          <wp:inline distT="0" distB="0" distL="0" distR="0" wp14:anchorId="44AC98D9" wp14:editId="79810923">
            <wp:extent cx="2234317" cy="1555811"/>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7962" cy="1614055"/>
                    </a:xfrm>
                    <a:prstGeom prst="rect">
                      <a:avLst/>
                    </a:prstGeom>
                    <a:noFill/>
                    <a:ln>
                      <a:noFill/>
                    </a:ln>
                  </pic:spPr>
                </pic:pic>
              </a:graphicData>
            </a:graphic>
          </wp:inline>
        </w:drawing>
      </w:r>
    </w:p>
    <w:sectPr w:rsidR="00707576">
      <w:headerReference w:type="default" r:id="rId17"/>
      <w:footerReference w:type="default" r:id="rId18"/>
      <w:pgSz w:w="11906" w:h="16838"/>
      <w:pgMar w:top="505" w:right="924" w:bottom="426" w:left="1259" w:header="142" w:footer="51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4417" w14:textId="77777777" w:rsidR="007B08C9" w:rsidRDefault="007B08C9">
      <w:r>
        <w:rPr>
          <w:lang w:val="en"/>
        </w:rPr>
        <w:separator/>
      </w:r>
    </w:p>
  </w:endnote>
  <w:endnote w:type="continuationSeparator" w:id="0">
    <w:p w14:paraId="35D1232E" w14:textId="77777777" w:rsidR="007B08C9" w:rsidRDefault="007B08C9">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842A" w14:textId="77777777" w:rsidR="00707576" w:rsidRDefault="00712615">
    <w:pPr>
      <w:pStyle w:val="a8"/>
      <w:ind w:firstLineChars="2450" w:firstLine="4410"/>
    </w:pPr>
    <w:r>
      <w:rPr>
        <w:lang w:val="en"/>
      </w:rPr>
      <w:t>page number</w:t>
    </w:r>
    <w:r>
      <w:rPr>
        <w:vanish/>
        <w:highlight w:val="yellow"/>
        <w:lang w:val="en"/>
      </w:rPr>
      <w:t>&lt;</w:t>
    </w:r>
    <w:r>
      <w:rPr>
        <w:lang w:val="en"/>
      </w:rPr>
      <w:t xml:space="preserve"> </w:t>
    </w:r>
    <w:r>
      <w:rPr>
        <w:b/>
        <w:sz w:val="24"/>
        <w:szCs w:val="24"/>
        <w:lang w:val="en"/>
      </w:rPr>
      <w:fldChar w:fldCharType="begin"/>
    </w:r>
    <w:r>
      <w:rPr>
        <w:b/>
        <w:lang w:val="en"/>
      </w:rPr>
      <w:instrText>PAGE</w:instrText>
    </w:r>
    <w:r>
      <w:rPr>
        <w:b/>
        <w:sz w:val="24"/>
        <w:szCs w:val="24"/>
        <w:lang w:val="en"/>
      </w:rPr>
      <w:fldChar w:fldCharType="separate"/>
    </w:r>
    <w:r>
      <w:rPr>
        <w:b/>
        <w:lang w:val="en"/>
      </w:rPr>
      <w:t>2</w:t>
    </w:r>
    <w:r>
      <w:rPr>
        <w:b/>
        <w:sz w:val="24"/>
        <w:szCs w:val="24"/>
        <w:lang w:val="en"/>
      </w:rPr>
      <w:fldChar w:fldCharType="end"/>
    </w:r>
    <w:r>
      <w:rPr>
        <w:lang w:val="en"/>
      </w:rPr>
      <w:t xml:space="preserve"> / </w:t>
    </w:r>
    <w:r>
      <w:rPr>
        <w:b/>
        <w:sz w:val="24"/>
        <w:szCs w:val="24"/>
        <w:lang w:val="en"/>
      </w:rPr>
      <w:fldChar w:fldCharType="begin"/>
    </w:r>
    <w:r>
      <w:rPr>
        <w:b/>
        <w:lang w:val="en"/>
      </w:rPr>
      <w:instrText>NUMPAGES</w:instrText>
    </w:r>
    <w:r>
      <w:rPr>
        <w:b/>
        <w:sz w:val="24"/>
        <w:szCs w:val="24"/>
        <w:lang w:val="en"/>
      </w:rPr>
      <w:fldChar w:fldCharType="separate"/>
    </w:r>
    <w:r>
      <w:rPr>
        <w:b/>
        <w:lang w:val="en"/>
      </w:rPr>
      <w:t>9</w:t>
    </w:r>
    <w:r>
      <w:rPr>
        <w:b/>
        <w:sz w:val="24"/>
        <w:szCs w:val="24"/>
        <w:lang w:val="en"/>
      </w:rPr>
      <w:fldChar w:fldCharType="end"/>
    </w:r>
    <w:r>
      <w:rPr>
        <w:vanish/>
        <w:highlight w:val="yellow"/>
        <w:lang w:val="en"/>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FAC1" w14:textId="77777777" w:rsidR="007B08C9" w:rsidRDefault="007B08C9">
      <w:r>
        <w:rPr>
          <w:lang w:val="en"/>
        </w:rPr>
        <w:separator/>
      </w:r>
    </w:p>
  </w:footnote>
  <w:footnote w:type="continuationSeparator" w:id="0">
    <w:p w14:paraId="753BB15B" w14:textId="77777777" w:rsidR="007B08C9" w:rsidRDefault="007B08C9">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98C7" w14:textId="74F0ADFA" w:rsidR="00707576" w:rsidRPr="00F922E8" w:rsidRDefault="00F922E8" w:rsidP="00D85F6A">
    <w:pPr>
      <w:pStyle w:val="a6"/>
      <w:pBdr>
        <w:bottom w:val="single" w:sz="6" w:space="7" w:color="auto"/>
      </w:pBdr>
      <w:jc w:val="right"/>
    </w:pPr>
    <w:r>
      <w:rPr>
        <w:lang w:val="en"/>
      </w:rPr>
      <w:t>R16-</w:t>
    </w:r>
    <w:r w:rsidR="003A4475">
      <w:rPr>
        <w:lang w:val="en"/>
      </w:rPr>
      <w:t>7</w:t>
    </w:r>
    <w:r>
      <w:rPr>
        <w:lang w:val="en"/>
      </w:rPr>
      <w:t>DBUHF all-in-one machine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15:restartNumberingAfterBreak="0">
    <w:nsid w:val="00000012"/>
    <w:multiLevelType w:val="singleLevel"/>
    <w:tmpl w:val="00000012"/>
    <w:lvl w:ilvl="0">
      <w:start w:val="1"/>
      <w:numFmt w:val="decimal"/>
      <w:lvlText w:val="%1)"/>
      <w:lvlJc w:val="left"/>
      <w:pPr>
        <w:tabs>
          <w:tab w:val="num" w:pos="425"/>
        </w:tabs>
        <w:ind w:left="425" w:hanging="425"/>
      </w:pPr>
      <w:rPr>
        <w:rFonts w:hint="default"/>
      </w:rPr>
    </w:lvl>
  </w:abstractNum>
  <w:abstractNum w:abstractNumId="2" w15:restartNumberingAfterBreak="0">
    <w:nsid w:val="030803A1"/>
    <w:multiLevelType w:val="multilevel"/>
    <w:tmpl w:val="030803A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44F5557"/>
    <w:multiLevelType w:val="multilevel"/>
    <w:tmpl w:val="144F5557"/>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lowerLetter"/>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7265E52"/>
    <w:multiLevelType w:val="multilevel"/>
    <w:tmpl w:val="37265E5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17E4AE1"/>
    <w:multiLevelType w:val="multilevel"/>
    <w:tmpl w:val="417E4AE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5C77B63"/>
    <w:multiLevelType w:val="multilevel"/>
    <w:tmpl w:val="55C77B6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37365505">
    <w:abstractNumId w:val="2"/>
  </w:num>
  <w:num w:numId="2" w16cid:durableId="788938857">
    <w:abstractNumId w:val="1"/>
  </w:num>
  <w:num w:numId="3" w16cid:durableId="1401561633">
    <w:abstractNumId w:val="3"/>
  </w:num>
  <w:num w:numId="4" w16cid:durableId="615143681">
    <w:abstractNumId w:val="0"/>
  </w:num>
  <w:num w:numId="5" w16cid:durableId="2123566968">
    <w:abstractNumId w:val="6"/>
  </w:num>
  <w:num w:numId="6" w16cid:durableId="918757410">
    <w:abstractNumId w:val="5"/>
  </w:num>
  <w:num w:numId="7" w16cid:durableId="1325890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5CE8"/>
    <w:rsid w:val="00074649"/>
    <w:rsid w:val="00080594"/>
    <w:rsid w:val="0008395F"/>
    <w:rsid w:val="000F1EEF"/>
    <w:rsid w:val="00131751"/>
    <w:rsid w:val="001476A6"/>
    <w:rsid w:val="00172A27"/>
    <w:rsid w:val="00184A60"/>
    <w:rsid w:val="001A60C1"/>
    <w:rsid w:val="002453E2"/>
    <w:rsid w:val="0026256E"/>
    <w:rsid w:val="0027663D"/>
    <w:rsid w:val="002A79B9"/>
    <w:rsid w:val="002C4B3F"/>
    <w:rsid w:val="002E0E84"/>
    <w:rsid w:val="0030206D"/>
    <w:rsid w:val="00324511"/>
    <w:rsid w:val="00350683"/>
    <w:rsid w:val="003562E2"/>
    <w:rsid w:val="003A4475"/>
    <w:rsid w:val="003D4CD6"/>
    <w:rsid w:val="00497472"/>
    <w:rsid w:val="004D4F9C"/>
    <w:rsid w:val="005757B2"/>
    <w:rsid w:val="00596D9A"/>
    <w:rsid w:val="005A6C30"/>
    <w:rsid w:val="005A7E23"/>
    <w:rsid w:val="00635FA2"/>
    <w:rsid w:val="006439BE"/>
    <w:rsid w:val="00695BCD"/>
    <w:rsid w:val="00707576"/>
    <w:rsid w:val="00712615"/>
    <w:rsid w:val="00734641"/>
    <w:rsid w:val="0077025F"/>
    <w:rsid w:val="007908EF"/>
    <w:rsid w:val="007A5FCF"/>
    <w:rsid w:val="007A7562"/>
    <w:rsid w:val="007B08C9"/>
    <w:rsid w:val="007C5F3E"/>
    <w:rsid w:val="007F03E4"/>
    <w:rsid w:val="0081581E"/>
    <w:rsid w:val="00825116"/>
    <w:rsid w:val="00876DD2"/>
    <w:rsid w:val="00886A6F"/>
    <w:rsid w:val="0089413E"/>
    <w:rsid w:val="00910275"/>
    <w:rsid w:val="0095013E"/>
    <w:rsid w:val="009A5855"/>
    <w:rsid w:val="009B2961"/>
    <w:rsid w:val="009B4DE2"/>
    <w:rsid w:val="00AA092B"/>
    <w:rsid w:val="00B072BA"/>
    <w:rsid w:val="00B61D6E"/>
    <w:rsid w:val="00B7400C"/>
    <w:rsid w:val="00B86680"/>
    <w:rsid w:val="00B930E6"/>
    <w:rsid w:val="00C04087"/>
    <w:rsid w:val="00C2794B"/>
    <w:rsid w:val="00C37549"/>
    <w:rsid w:val="00C5067B"/>
    <w:rsid w:val="00C56151"/>
    <w:rsid w:val="00C76413"/>
    <w:rsid w:val="00CE075E"/>
    <w:rsid w:val="00CE4B57"/>
    <w:rsid w:val="00D74EB6"/>
    <w:rsid w:val="00D85F6A"/>
    <w:rsid w:val="00E0034F"/>
    <w:rsid w:val="00E11853"/>
    <w:rsid w:val="00EC01EA"/>
    <w:rsid w:val="00F06225"/>
    <w:rsid w:val="00F126B0"/>
    <w:rsid w:val="00F61336"/>
    <w:rsid w:val="00F61AA8"/>
    <w:rsid w:val="00F922E8"/>
    <w:rsid w:val="00FB42AD"/>
    <w:rsid w:val="00FE6029"/>
    <w:rsid w:val="0EAC1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0499FD"/>
  <w15:chartTrackingRefBased/>
  <w15:docId w15:val="{811EC466-C4A8-4D1A-994E-E931416B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rPr>
      <w:color w:val="800080"/>
      <w:u w:val="single"/>
    </w:rPr>
  </w:style>
  <w:style w:type="character" w:customStyle="1" w:styleId="1Char">
    <w:name w:val="样式1 Char"/>
    <w:link w:val="11"/>
    <w:rPr>
      <w:rFonts w:ascii="宋体" w:hAnsi="宋体" w:cs="新宋体"/>
      <w:color w:val="000000"/>
      <w:sz w:val="24"/>
      <w:szCs w:val="24"/>
      <w:lang w:val="en-US" w:eastAsia="zh-CN" w:bidi="ar-SA"/>
    </w:rPr>
  </w:style>
  <w:style w:type="character" w:customStyle="1" w:styleId="10">
    <w:name w:val="标题 1 字符"/>
    <w:link w:val="1"/>
    <w:rPr>
      <w:b/>
      <w:bCs/>
      <w:kern w:val="44"/>
      <w:sz w:val="44"/>
      <w:szCs w:val="44"/>
    </w:rPr>
  </w:style>
  <w:style w:type="character" w:customStyle="1" w:styleId="a5">
    <w:name w:val="页眉 字符"/>
    <w:link w:val="a6"/>
    <w:uiPriority w:val="99"/>
    <w:rPr>
      <w:sz w:val="18"/>
      <w:szCs w:val="18"/>
    </w:rPr>
  </w:style>
  <w:style w:type="character" w:customStyle="1" w:styleId="a7">
    <w:name w:val="页脚 字符"/>
    <w:link w:val="a8"/>
    <w:rPr>
      <w:sz w:val="18"/>
      <w:szCs w:val="18"/>
    </w:rPr>
  </w:style>
  <w:style w:type="character" w:customStyle="1" w:styleId="a9">
    <w:name w:val="标题 字符"/>
    <w:link w:val="aa"/>
    <w:rPr>
      <w:rFonts w:ascii="Cambria" w:hAnsi="Cambria" w:cs="Times New Roman"/>
      <w:b/>
      <w:bCs/>
      <w:kern w:val="2"/>
      <w:sz w:val="32"/>
      <w:szCs w:val="32"/>
    </w:rPr>
  </w:style>
  <w:style w:type="character" w:customStyle="1" w:styleId="DefaultChar">
    <w:name w:val="Default Char"/>
    <w:link w:val="Default"/>
    <w:rPr>
      <w:rFonts w:ascii="Times New Roman" w:hAnsi="Times New Roman"/>
      <w:color w:val="000000"/>
      <w:sz w:val="24"/>
      <w:szCs w:val="24"/>
      <w:lang w:val="en-US" w:eastAsia="zh-CN" w:bidi="ar-SA"/>
    </w:rPr>
  </w:style>
  <w:style w:type="character" w:customStyle="1" w:styleId="ab">
    <w:name w:val="副标题 字符"/>
    <w:link w:val="ac"/>
    <w:rPr>
      <w:rFonts w:ascii="Cambria" w:hAnsi="Cambria" w:cs="Times New Roman"/>
      <w:b/>
      <w:bCs/>
      <w:kern w:val="28"/>
      <w:sz w:val="32"/>
      <w:szCs w:val="32"/>
    </w:rPr>
  </w:style>
  <w:style w:type="paragraph" w:styleId="TOC2">
    <w:name w:val="toc 2"/>
    <w:basedOn w:val="a"/>
    <w:next w:val="a"/>
    <w:uiPriority w:val="39"/>
    <w:pPr>
      <w:ind w:leftChars="200" w:left="420"/>
    </w:pPr>
  </w:style>
  <w:style w:type="paragraph" w:styleId="a6">
    <w:name w:val="header"/>
    <w:basedOn w:val="a"/>
    <w:link w:val="a5"/>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tyle>
  <w:style w:type="paragraph" w:styleId="ac">
    <w:name w:val="Subtitle"/>
    <w:basedOn w:val="a"/>
    <w:next w:val="a"/>
    <w:link w:val="ab"/>
    <w:qFormat/>
    <w:pPr>
      <w:spacing w:before="240" w:after="60" w:line="312" w:lineRule="auto"/>
      <w:jc w:val="center"/>
      <w:outlineLvl w:val="1"/>
    </w:pPr>
    <w:rPr>
      <w:rFonts w:ascii="Cambria" w:hAnsi="Cambria"/>
      <w:b/>
      <w:bCs/>
      <w:kern w:val="28"/>
      <w:sz w:val="32"/>
      <w:szCs w:val="32"/>
    </w:rPr>
  </w:style>
  <w:style w:type="paragraph" w:styleId="a8">
    <w:name w:val="footer"/>
    <w:basedOn w:val="a"/>
    <w:link w:val="a7"/>
    <w:pPr>
      <w:tabs>
        <w:tab w:val="center" w:pos="4153"/>
        <w:tab w:val="right" w:pos="8306"/>
      </w:tabs>
      <w:snapToGrid w:val="0"/>
      <w:jc w:val="left"/>
    </w:pPr>
    <w:rPr>
      <w:sz w:val="18"/>
      <w:szCs w:val="18"/>
    </w:rPr>
  </w:style>
  <w:style w:type="paragraph" w:styleId="aa">
    <w:name w:val="Title"/>
    <w:basedOn w:val="a"/>
    <w:next w:val="a"/>
    <w:link w:val="a9"/>
    <w:qFormat/>
    <w:pPr>
      <w:spacing w:before="240" w:after="60"/>
      <w:jc w:val="center"/>
      <w:outlineLvl w:val="0"/>
    </w:pPr>
    <w:rPr>
      <w:rFonts w:ascii="Cambria" w:hAnsi="Cambria"/>
      <w:b/>
      <w:bCs/>
      <w:sz w:val="32"/>
      <w:szCs w:val="32"/>
    </w:rPr>
  </w:style>
  <w:style w:type="paragraph" w:styleId="ad">
    <w:name w:val="Normal (Web)"/>
    <w:basedOn w:val="a"/>
    <w:pPr>
      <w:widowControl/>
      <w:spacing w:before="100" w:beforeAutospacing="1" w:after="100" w:afterAutospacing="1"/>
      <w:jc w:val="left"/>
    </w:pPr>
    <w:rPr>
      <w:rFonts w:ascii="宋体" w:hAnsi="宋体" w:cs="宋体"/>
      <w:kern w:val="0"/>
      <w:sz w:val="24"/>
    </w:rPr>
  </w:style>
  <w:style w:type="paragraph" w:customStyle="1" w:styleId="CM26">
    <w:name w:val="CM26"/>
    <w:basedOn w:val="Default"/>
    <w:next w:val="Default"/>
    <w:rPr>
      <w:color w:val="auto"/>
    </w:rPr>
  </w:style>
  <w:style w:type="paragraph" w:customStyle="1" w:styleId="Default">
    <w:name w:val="Default"/>
    <w:link w:val="DefaultChar"/>
    <w:pPr>
      <w:widowControl w:val="0"/>
      <w:autoSpaceDE w:val="0"/>
      <w:autoSpaceDN w:val="0"/>
      <w:adjustRightInd w:val="0"/>
    </w:pPr>
    <w:rPr>
      <w:rFonts w:ascii="Times New Roman" w:hAnsi="Times New Roman"/>
      <w:color w:val="000000"/>
      <w:sz w:val="24"/>
      <w:szCs w:val="24"/>
    </w:rPr>
  </w:style>
  <w:style w:type="paragraph" w:customStyle="1" w:styleId="CM22">
    <w:name w:val="CM22"/>
    <w:basedOn w:val="a"/>
    <w:next w:val="a"/>
    <w:pPr>
      <w:autoSpaceDE w:val="0"/>
      <w:autoSpaceDN w:val="0"/>
      <w:adjustRightInd w:val="0"/>
      <w:jc w:val="left"/>
    </w:pPr>
    <w:rPr>
      <w:rFonts w:ascii="Times New Roman" w:hAnsi="Times New Roman"/>
      <w:kern w:val="0"/>
      <w:sz w:val="24"/>
      <w:szCs w:val="24"/>
    </w:rPr>
  </w:style>
  <w:style w:type="paragraph" w:styleId="ae">
    <w:name w:val="List Paragraph"/>
    <w:basedOn w:val="a"/>
    <w:qFormat/>
    <w:pPr>
      <w:ind w:firstLineChars="200" w:firstLine="420"/>
    </w:pPr>
  </w:style>
  <w:style w:type="paragraph" w:customStyle="1" w:styleId="CM20">
    <w:name w:val="CM20"/>
    <w:basedOn w:val="Default"/>
    <w:next w:val="Default"/>
    <w:pPr>
      <w:spacing w:line="431" w:lineRule="atLeast"/>
    </w:pPr>
    <w:rPr>
      <w:color w:val="auto"/>
    </w:rPr>
  </w:style>
  <w:style w:type="paragraph" w:customStyle="1" w:styleId="CM12">
    <w:name w:val="CM12"/>
    <w:basedOn w:val="Default"/>
    <w:next w:val="Default"/>
    <w:pPr>
      <w:spacing w:line="313" w:lineRule="atLeast"/>
    </w:pPr>
    <w:rPr>
      <w:color w:val="auto"/>
    </w:rPr>
  </w:style>
  <w:style w:type="paragraph" w:customStyle="1" w:styleId="11">
    <w:name w:val="样式1"/>
    <w:basedOn w:val="Default"/>
    <w:link w:val="1Char"/>
    <w:qFormat/>
    <w:pPr>
      <w:spacing w:line="300" w:lineRule="auto"/>
      <w:ind w:firstLine="420"/>
    </w:pPr>
    <w:rPr>
      <w:rFonts w:ascii="宋体" w:hAnsi="宋体" w:cs="新宋体"/>
    </w:rPr>
  </w:style>
  <w:style w:type="paragraph" w:customStyle="1" w:styleId="CM27">
    <w:name w:val="CM27"/>
    <w:basedOn w:val="Default"/>
    <w:next w:val="Default"/>
    <w:rPr>
      <w:color w:val="auto"/>
    </w:rPr>
  </w:style>
  <w:style w:type="paragraph" w:customStyle="1" w:styleId="CM1">
    <w:name w:val="CM1"/>
    <w:basedOn w:val="Default"/>
    <w:next w:val="Default"/>
    <w:rPr>
      <w:color w:val="auto"/>
    </w:rPr>
  </w:style>
  <w:style w:type="paragraph" w:customStyle="1" w:styleId="CM11">
    <w:name w:val="CM11"/>
    <w:basedOn w:val="Default"/>
    <w:next w:val="Default"/>
    <w:pPr>
      <w:spacing w:line="313" w:lineRule="atLeast"/>
    </w:pPr>
    <w:rPr>
      <w:color w:val="auto"/>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styleId="af">
    <w:name w:val="Placeholder Text"/>
    <w:basedOn w:val="a0"/>
    <w:uiPriority w:val="99"/>
    <w:unhideWhenUsed/>
    <w:rsid w:val="00FB42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36C3B-3AA8-473F-8E30-03984F4F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1873</Words>
  <Characters>10677</Characters>
  <Application>Microsoft Office Word</Application>
  <DocSecurity>0</DocSecurity>
  <PresentationFormat/>
  <Lines>88</Lines>
  <Paragraphs>25</Paragraphs>
  <Slides>0</Slides>
  <Notes>0</Notes>
  <HiddenSlides>0</HiddenSlides>
  <MMClips>0</MMClips>
  <ScaleCrop>false</ScaleCrop>
  <Manager/>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contracts</dc:title>
  <dc:subject/>
  <dc:creator>微软用户</dc:creator>
  <cp:keywords/>
  <dc:description/>
  <cp:lastModifiedBy>li guisong</cp:lastModifiedBy>
  <cp:revision>1</cp:revision>
  <cp:lastPrinted>2015-04-04T02:56:00Z</cp:lastPrinted>
  <dcterms:created xsi:type="dcterms:W3CDTF">2021-01-26T08:52:00Z</dcterms:created>
  <dcterms:modified xsi:type="dcterms:W3CDTF">2022-10-22T02:33:00Z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y fmtid="{D5CDD505-2E9C-101B-9397-08002B2CF9AE}" pid="3" name="MSIP_Label_defa4170-0d19-0005-0004-bc88714345d2_Enabled">
    <vt:lpwstr>true</vt:lpwstr>
  </property>
  <property fmtid="{D5CDD505-2E9C-101B-9397-08002B2CF9AE}" pid="4" name="MSIP_Label_defa4170-0d19-0005-0004-bc88714345d2_SetDate">
    <vt:lpwstr>2022-10-22T02:33:58Z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bd159e5e-b559-4bda-97b7-f5aa68c20273</vt:lpwstr>
  </property>
  <property fmtid="{D5CDD505-2E9C-101B-9397-08002B2CF9AE}" pid="8" name="MSIP_Label_defa4170-0d19-0005-0004-bc88714345d2_ActionId">
    <vt:lpwstr>7d4bb862-afe1-41b0-8047-1d5bd216445f</vt:lpwstr>
  </property>
  <property fmtid="{D5CDD505-2E9C-101B-9397-08002B2CF9AE}" pid="9" name="MSIP_Label_defa4170-0d19-0005-0004-bc88714345d2_ContentBits">
    <vt:lpwstr>0</vt:lpwstr>
  </property>
</Properties>
</file>